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599723-П/2022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«Нарьян-МарстройИнвест» на нарушение его конституционных прав абзацами первым и пятым пункта 1 статьи 613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«Нарьян-МарстройИнвест»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общества с ограниченной ответственностью «Нарьян-МарстройИнвест» и оставленным без изменения постановлением суда апелляционной инстанции, было частично удовлетворено заявление конкурсного управляющего должника о признании недействительным зачета встречных требований на сумму 11 416 099 руб.; признано недействительным заявление о зачете встречных требований, сделанное акционерным обществом, в размере 20 260, 28 руб., применены последствия недействительности сделки; в остальной части в удовлетворении заявления отказано. Постановлением суда 2 кассационной инстанции указанные судебные акты в части отказа в признании недействительным зачета по вексельному долгу отменены; признан недействительной сделкой зачет встречных требований по вексельному долгу в размере 3 422 865,88 руб., оформленный заявлением акционерного общества о зачете встречных требований, применены последствия недействительности сделки; в остальной части судебные акты первой и апелляционной инстанций оставлены без изменения. При этом, отказывая в удовлетворении требований конкурсного управляющего в части признания недействительным зачета встречных требований по инвестиционному договору на сумму 7 993 143,12 руб., суды исходили из того, что этот зачет направлен на установление сальдо взаимных предоставлений должника и акционерного общества, не влечет оказание кредитору предпочтения по смыслу статьи 613 Федерального закона от 26 октября 2002 года № 127-ФЗ «О несостоятельности (банкротстве)» и не является сделкой, которая может быть оспорена по правилам данной статьи. Общество с ограниченной ответственностью «Нарьян-МарстройИнвест» оспаривает конституционность абзацев первого и пятого пункта 1 статьи 613 «Оспаривание сделок должника, влекущих за собой оказание предпочтения одному из кредиторов перед другими кредиторами» Федерального закона «О несостоятельности (банкротстве)». По мнению заявителя, данные положения противоречат статьям 19 (часть 1), 45 (часть 1) и 46 (часть 1) Конституции Российской Федерации в той мере, в какой они по смыслу, придаваемому правоприменительной практикой, предполагают, что в случае уменьшения требования об уплате основного долга на сумму встречного требования об уплате неустойки, возникшего из того же договора, при определении завершающего сальдо по договору, такое прекращение обязательств не квалифицируется в качестве зачета и сделки, влекущей за собой оказание предпочтения одному из кредиторов перед другими кредиторами.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«Нарьян-МарстройИнвест»,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