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698300-П/2023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Жук Крестины Эдуардовны на нарушение ее конституционных прав подпунктом «а» пункта 119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гражданки К.Э.Жук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К.Э.Жук оспаривает конституционность подпункта «а» пункта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(далее также – Правила), согласно которому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2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 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 Из представленных материалов следует, что решением суда общей юрисдикции, оставленным без изменения определением суда апелляционной инстанции, К.Э.Жук, действующей в своих интересах и в интересах несовершеннолетней дочери, в частности, отказано в удовлетворении искового требования к поставщику электрической энергии о взыскании компенсации морального вреда.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оспариваемое нормативное положение противоречит Конституции Российской Федерации, ее статьям 17 (часть 3), 19 (часть 2) и 55 (часть 2), поскольку по смыслу, придаваемому ему правоприменительной практикой, позволяют направлять предупреждение (уведомление) с предложением оплатить задолженность лицу, на имя которого 3 открыт единый лицевой счет клиента, создают ситуацию неравенства прав сособственников жилого помещения на получение информации о предстоящем приостановлении предоставления коммунальной услуги по электроснабжению и лишают возможности своевременно оплатить образовавшуюся задолженность.</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Жук Крестины Эдуардовны,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