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763151-О/2024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Жарика Александра Михайловича на нарушение его конституционных прав частью третьей статьи 3907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А.М.Жарика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А.М.Жарик оспаривает конституционность части третьей статьи 3907 ГПК Российской Федерации, согласно которой</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Предусмотренная частью третьей статьи 3907 ГПК Российской Федерации возможность обращения к Председателю Верховного Суда Российской Федерации, его заместителю с просьбой не согласиться с определением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 расширяет процессуальные возможности лиц, участвующих в деле, по кассационному обжалованию судебных постановлений в целях устранения существенных нарушений норм права и выступает тем самым дополнительной гарантией реализации их права на судебную защиту. При этом названная норма не допускает произвольного отказа в удовлетворении кассационных жалоб, поскольку во взаимосвязи с другими предписаниями главы 41 данного Кодекса обязывает Председателя Верховного Суда Российской Федерации, его заместителя при наличии предусмотренных законом оснований для отмены или изменения обжалуемого судебного постановления во всяком случае передать их для рассмотрения по существу коллегиальным составом судей. При этом – учитывая, что из конституционного права на судебную защиту не вытекает возможность выбора гражданами по своему усмотрению способов и процедур судебной защиты, особенности которых применительно к отдельным видам судопроизводства и категориям дел определяются, исходя из Конституции Российской Федерации, федеральным законом, – оспариваемое законоположение в равной степени наделяет соответствующим полномочием как Председателя Верховного Суда Российской Федерации, так 4 и его заместителя. Письмо же судьи Верховного Суда Российской Федерации, содержащее информацию о том, что ранее поданные А.М.Жариком кассационные жалобы были рассмотрены в соответствии с требованиями процессуального законодательства, не свидетельствует, вопреки доводам заявителя, о рассмотрении данным судьей его кассационной жалобы, адресованной Председателю этого суда. Таким образом, часть третья статьи 3907 ГПК Российской Федерации не может расцениваться в качестве нарушающей конституционные права А.М.Жарика в указанном в жалобе аспекте. Оценка же правильности разрешения вопросов о возможности рассмотрения в Верховном Суде Российской Федерации кассационных жалоб заявителя либо о наличии оснований для их возвращения, равно как и разрешение вопросов, не связанных с проверкой конституционности нормативного акта,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Жарика Александра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