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789767-О/2024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обращения Министерства дорожного хозяйства и транспорта Челябинской области о проверке конституционности частей 3 и 4 статьи 45 Лесного кодекса Российской Федерации, пункта 101 статьи 1 Градостроительного кодекса Российской Федерации, а также пункта 16 статьи 3 и частей 3 и 7 статьи 26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обращения Министерства дорожного хозяйства и транспорта Челябинской области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Министерство дорожного хозяйства и транспорта Челябинской области оспаривает конституционность следующих законоположений: частей 3 и 4 статьи 45 «Использование лесов для строительства, реконструкции, эксплуатации линейных объектов» Лесного кодекса Российской Федерации; 2 пункта 101 статьи 1 «Основные понятия, используемые в настоящем Кодексе» Градостроительного кодекса Российской Федерации; пункта 16 статьи 3 «Основные понятия, используемые в настоящем Федеральном законе» и частей 3 и 7 статьи 26 «Придорожные полосы автомобильных дорог»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 Как следует из представленных материалов, с Министерства дорожного хозяйства и транспорта Челябинской области по иску гражданина в судебном порядке было взыскано возмещение материального ущерба, причиненного в результате наезда принадлежащего этому гражданину автомобиля на деревья, упавшие на автомобильную дорогу, которая является собственностью Челябинской области и закреплена за заявителем на праве оперативного управления (апелляционное определение судебной коллегии по гражданским делам Челябинского областного суда от 13 апреля 2023 года, с которым согласились вышестоящие суды). При этом судами было установлено, что дерево, падение которого повлекло причинение ущерба, произрастало в пределах полосы отвода указанной дороги, где Министерство дорожного хозяйства и транспорта Челябинской области было обязано обеспечить безопасность дорожного движения и содержание участка автомобильной дороги. В связи с этим заявитель просит признать оспариваемые законоположения не соответствующими статье 36 (части 2 и 3) Конституции Российской Федерации, поскольку они позволяют возлагать на владельца автомобильной дороги обязанность нести расходы на содержание не принадлежащей ему смежной с такой дорогой придорожной полосы.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3 В соответствии с частью первой статьи 96 Федерального конституционного закона «О Конституционном Суде Российской Федерации»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обращения Министерства дорожного хозяйства и транспорта Челябинской области, поскольку оно исходит от ненадлежащего органа.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обращению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