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525958-П/2021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Панова Владимира Владимировича на нарушение его конституционных прав статьей 183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В.В.Панову постановлением судьи от 16 февраля 2018 года возращено ходатайство о восстановлении пропущенного срока апелляционного обжалования судебного решения о признании законным производства выемки в жилище, в ходе которой были изъяты электронные носители информации. Заявителю разъяснена возможность постановки вопроса о законности производства этого следственного действия при рассмотрении уголовного дела по существу. Постановлением судьи Верховного Суда Российской Федерации, с которым согласился заместитель Председателя этого суда (решение от 27 2 марта 2020 года), В.В.Панову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определения. При этом доводы заявителя о незаконности производства выемки были проверены и не нашли своего подтверждения. В этой связи В.В.Панов утверждает, что статья 183 «Основания и порядок производства выемки» УПК Российской Федерации не соответствует статьям 2, 4 (часть 2), 15 (части 1, 2 и 4), 17 (части 1 и 2), 18, 19 (часть 1), 25, 35 (части 1, 2 и 3), 45, 46 (часть 1), 55 (часть 2), 76, 120 (часть 2) и 123 (часть 3) Конституции Российской Федерации, поскольку: позволяет следователю проводить в жилище выемку электронных носителей информации без участия специалиста и в отсутствие владельца этих предметов, не упаковывая должным образом и не опечатывая изъятое; препятствует заинтересованному лицу, в жилище которого проводилась выемка, обжаловать в апелляционном порядке судебное решение, которым ее производство признано законным.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183 УПК Российской Федерации выемка производится в порядке, установленном статьей 182 данного Кодекса, с изъятиями, предусмотренными этой статьей. Так, изъятые предметы, документы и ценности предъявляются понятым и другим лицам, присутствующим при обыске, и в случае необходимости упаковываются и опечатываются на месте обыска, что удостоверяется подписями указанных лиц (часть десятая статьи 182 данного Кодекса). При этом согласно части второй статьи 1641 УПК Российской Федерации, вступившей в силу с 8 января 2019 года в соответствии с Федеральным законом от 27 декабря 2018 года № 533-ФЗ, электронные носители информации изымаются в ходе производства следственных действий с участием специалиста. Ранее действовавшая часть третья1 статьи 3 183 данного Кодекса, утратившая силу в связи с принятием названного Федерального закона, устанавливала применительно к выемке электронных носителей информации аналогичное правило. Как следует из жалобы, В.В.Панов, формально оспаривая конституционность статьи 183 УПК Российской Федерации, фактически связывает нарушение своих прав не с предполагаемым дефектом данной нормы, а с допущенным, по его мнению, несоблюдением ее требований в его деле. Тем самым заявитель, по существу, ставит перед Конституционным Судом Российской Федерации требующий исследования фактических обстоятельств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Кроме того, оспариваемая заявителем норма не регулирует вопросы, связанные с обжалованием судебных решений. Вместе с тем,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