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620040-П/2022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Дмитрия Алексеевича на нарушение его конституционных прав частями третьей, пятой – седьмой статьи 109 и частью первой статьи 217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Д.А.Фролова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Д.А.Фролов, содержащийся под стражей и приступивший к ознакомлению с материалами уголовного дела, просит признать нарушающими его права, гарантированные статьями 2, 17 (часть 1), 19 (часть 1), 21 (часть 1), 22, 23 (часть 1), 46 (части 1 и 2) и 55 (часть 3) Конституции Российской Федерации, части третью, пятую – седьмую статьи 109 «Сроки содержания под стражей» и часть первую статьи 217 «Ознакомление обвиняемого и его защитника с материалами уголовного дела» УПК Российской Федерации в той мере, в которой они, вопреки требованию о предъявлении обвиняемому и его защитнику для ознакомления всех подшитых и пронумерованных материалов 2 уголовного дела и вещественных доказательств, допускают возможность предъявления только отдельных томов дела, что позволяет продлевать срок содержания под стражей, несмотря на то, что за 30 суток до окончания предельного срока содержания под стражей материалы уголовного дела так и не были предъявлены обвиняемому для ознакомления в полном объеме.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Дмитрия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