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739375-О/2024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Кондратьевой Ларисы Ивановны на нарушение ее конституционных прав статьей 81 Гражданского кодекса Российской Федерации, частью 3 статьи 80 и частью 1 статьи 119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Л.И.Кондратьевой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Л.И.Кондратьева оспаривает конституционность статьи 81 «Государственная регистрация прав на имущество» ГК Российской Федерации, части 3 статьи 80 «Наложение ареста на имущество должника» и части 1 статьи 119 «Защита прав других лиц при совершении исполнительных действий» Федерального закона от 2 октября 2007 года № 229-ФЗ «Об исполнительном производстве». 2 Как следует из представленных материалов, решением суда общей юрисдикции, оставленным судами вышестоящих инстанций без изменения, Л.И.Кондратьевой отказано в удовлетворении иска к Федеральной службе судебных приставов, ряду подразделений Госавтоинспекции, иным лицам о снятии запретов на совершение регистрационных действий и арестов, наложенных на приобретенное ею транспортное средство в рамках исполнительных производств, возбужденных в отношении одного из предшествующих владельцев. Определением судьи Верховного Суда Российской Федерации заявительнице отказано в передаче ее кассационной жалобы для рассмотрения в судебном заседании Судебной коллегии по гражданским делам этого суда. По мнению Л.И.Кондратьевой, оспариваемые законоположения противоречат Конституции Российской Федерации, в частности ее статье 35, в той мере, в какой по смыслу, придаваемому им правоприменительной практикой, допускают ограничение правомочий собственника движимого имущества по владению и пользованию данным имуществом.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применение судом в конкретном деле статьи 81 ГК Российской Федерации не подтверждается материалами, представленными заявительницей, разрешая спор с участием которой суды ссылались на положения Федерального закона от 3 августа 2018 года № 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Федерации». Между тем государственная регистрация транспортных средств осуществляется в целях, отличных от предусмотренных оспариваемым законоположением, а именно в целях 3 государственного учета транспортных средств и обеспечения исполнения законодательства Российской Федерации, регулирующего отношения, возникающие в связи с эксплуатацией транспортных средств, а также законодательства Российской Федерации, регулирующего иные отношения (статья 3 данного Федерального закона). Часть 3 статьи 80 Федерального закона «Об исполнительном производстве» предусматривает, что арест на имущество должника применяется для обеспечения сохранности имущества, которое подлежит передаче взыскателю или реализации; при исполнении судебного акта о конфискации имущества; при исполнении судебного акта о наложении ареста на имущество, принадлежащее должнику и находящееся у него или у третьих лиц. Данная норма создает условия для выполнения задач исполнительного производства по правильному и своевременному исполнению судебных актов (статья 2 того же Федерального закона) и выступает элементом правового механизма, гарантирующего эффективную реализацию конституционного права на судебную защиту (статья 46, часть 1, Конституции Российской Федерации). При этом статья 119 данного Федерального закона устанавливает право заинтересованного лица в случае возникновения спора, связанного с принадлежностью имущества, на которое обращается взыскание, обратиться в суд с иском об освобождении имущества от наложения ареста или исключении его из описи и тем самым обеспечивает судебную защиту прав таких лиц. Как следует из представленных материалов, отказывая в удовлетворении требований Л.И.Кондратьевой, суды исходили из того, что обстоятельства покупки автомобиля – по существенно заниженной цене, притом что на момент его приобретения заявительницей приставами- исполнителями уже были наложены запреты на совершение регистрационных действий, сведения о чем находились в публичном доступе, – свидетельствуют о несоответствии ее действий требованиям о 4 разумности, осмотрительности и добросовестности при совершении сделки. Суд апелляционной инстанции, кроме того, отметил отсутствие доказательств, подтверждающих реальный характер сделок по отчуждению спорного автомобиля лицом, являющимся должником в исполнительном производстве, последующим владельцам, включая доказательства постановки последующими владельцами данного автомобиля на регистрационный учет в органах ГИБДД. Таким образом, оспариваемые положения Федерального закона «Об исполнительном производстве» не могут сами по себе расцениваться в качестве нарушающих конституционные права Л.И.Кондратьевой, чьи доводы свидетельствуют о том, что, формально оспаривая перечисленные в жалобе законоположения, заявительница, по существу, выражает несогласие с выводами судов по вопросу о ее добросовестности. Вместе с тем проверка обоснованности таких выводов, сопряженная с исследованием и оценкой фактических обстоятельств конкретного дела, не входит в полномочия Конституционного Суда Российской Федерации, закрепленные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Кондратьевой Ларисы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