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Судденок Надежды Васильевны на нарушение ее конституционных прав частью второй статьи 154 и частью первой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Н.В.Судденок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гражданки Н.В.Судденок выделено в отдельное производство из основного уголовного дела и направлено для рассмотрения по существу в районный суд. Полагая, что при выделении уголовного дела к нему приобщены не все материалы из основного уголовного дела, в том числе имеющие значение для защиты Н.В.Судденок от обвинения, ее защитник обратился к следователю с ходатайством об ознакомлении с материалами, находящимися в основном деле. Постановлением следователя отказано в удовлетворении указанного ходатайства. Решением суда общей юрисдикции, с которым согласились 2 вышестоящие судебные инстанции, в принятии к рассмотрению поданной в интересах Н.В.Судденок жалобы на указанное постановление следователя отказано. В этой связи заявительница утверждает, что часть вторая статьи 154 «Выделение уголовного дела» и часть первая статьи 217 «Ознакомление обвиняемого и его защитника с материалами уголовного дела» УПК Российской Федерации не соответствуют статьям 45, 46 (часть 1), 55 (часть 3) и 123 (часть 3) Конституции Российской Федерации в той мере, в какой они по смыслу, придаваемому им правоприменительной практикой, позволяют следователю при выделении уголовного дела в отдельное производство для завершения предварительного расследования приобщать к нему не весь объем собранных доказательств, а только те, которые подтверждают предъявленное обвинение, и отказывать обвиняемому (подсудимому) и его защитнику в ознакомлении с иными материалами уголовного дела, не приобщенными следователем к выделенному в отдельное производство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154 УПК Российской Федерации предусматривает, что выделение уголовного дела в отдельное производство для завершения предварительного расследования допускается, если это не отразится на всесторонности и объективности предварительного расследования и разрешения уголовного дела, в случаях, когда это вызвано большим объемом уголовного дела или множественностью его эпизодов (часть вторая); в уголовном деле, выделенном в отдельное производство, должны содержаться подлинники или заверенные следователем или дознавателем копии процессуальных документов, имеющих значение для данного уголовного дела (часть четвертая). Тем самым положения названной статьи направлены на обеспечение всесторонности и объективности предварительного расследования, разрешения уголовного дела, на обеспечение права на 3 судебную защиту в разумный срок (определения Конституционного Суда Российской Федерации от 14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Судденок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