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Исаевой Ларисы Даниловны на нарушение ее конституционных прав частью третьей статьи 108 и частью третьей статьи 136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Л.Д.Исаевой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исковое заявление гражданки Л.Д.Исаевой оставлено без движения и истице в течение установленного срока предложено уплатить государственную пошлину. В связи с неустранением в отведенный срок выявленного недостатка искового заявления суд своим определением, оставленным без изменения судами апелляционной и кассационной инстанций, возвратил его истице. При этом суд апелляционной инстанции, соглашаясь с определением суда о возвращении искового заявления, отметил, в частности, что истица, направляя документы в суд по почте за два дня до истечения срока устранения недостатка искового заявления, должна 2 была проявить осмотрительность и известить суд о таком направлении и, кроме того, не была лишена возможности подать документы непосредственно в канцелярию суда, находящегося в том же населенном пункте, в котором она проживает.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Федерации. В связи с этим Л.Д.Исаева оспаривает конституционность следующих взаимосвязанных положений Гражданского процессуального кодекса Российской Федерации: части третьей статьи 108 о том, что процессуальное действие, для совершения которого установлен процессуальный срок, может быть совершено до двадцати четырех часов последнего дня срока; в случае, если жалоба, документы или денежные суммы были сданы в организацию почтовой связи до двадцати четырех часов последнего дня срока, срок не считается пропущенным; части третьей статьи 136, согласно которой, если указанные в части первой этой статьи обстоятельства не будут устранены в срок, установленный в определении об оставлении заявления без движения, суд возвращает исковое заявление и прилагаемые к нему документы в порядке, установленном статьей 135 данного Кодекса. По мнению заявительницы, оспариваемые законоположения противоречат статьям 19 (часть 1), 37 (часть 1) и 55 (часть 3) Конституции Российской Федерации, поскольку они по смыслу, придаваемому им правоприменительной практикой, обязывают истца совершать действия, не указанные в определении суда об оставлении его искового заявления без движения и не предусмотренные гражданским процессуальным законодательством.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Исаевой Ларисы Даниловны,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