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540604-П/2021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Малаховой Ирины Михайловны на нарушение ее конституционных прав статьей 12 Федерального конституционного закона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 и статьей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И.М.Малаховой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И.М.Малахова оспаривает конституционность следующих законоположений: статьи 12 Федерального конституционного закона от 21 марта 2014 года № 6-ФКЗ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 о том, что на территориях Республики Крым и города федерального значения Севастополя 2 действуют документы, выданные государственными и иными официальными органами Украины, государственными и иными официальными органами Автономной Республики Крым, государственными и иными официальными органами города Севастополя; статьи 61 ГПК Российской Федерации, а фактически – примененной судами части второй этой статьи, предусматривающей, что обстоятельства, установленные вступившим в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лица, а также в случаях, предусмотренных данным Кодексом. Как следует из представленных материалов, решением суда общей юрисдикции, оставленным без изменения судами апелляционной и кассационной инстанций, заявительнице отказано в удовлетворении иска об установлении принадлежности правоустанавливающего документа – выписки из решения исполнительного комитета Берегового сельского совета от 4 июня 1997 года № 89 «О передаче в частную собственность садовых участков членам СОТ «Светоч» III очереди/массива «Степной». Как указали суды, принадлежность правоустанавливающих документов устанавливается в случае отсутствия спора о праве, в то время как истице ранее было отказано в удовлетворении требования о признании права собственности на спорный земельный участок. По мнению И.М.Малаховой, оспариваемые законоположения не соответствуют Конституции Российской Федерации, ее статьям 2, 17–19, 25, 35, 36, 46 и 47, поскольку они предусматривают обязательность доказательств, установленных вступившим в законную силу судебным постановлением и позволяют признавать указанное решение исполнительного комитета сельского совета нереализованным в связи с отсутствием у гражданина государственного акта на право собственности на земельный участок.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 Федерального конституционного закона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Севастополя», закрепляющая общее правило о действии документов, выданных государственными и иными официальными органами Украины, государственными и иными официальными органами Автономной Республики Крым и города Севастополя, обеспечивает реализацию прав граждан, в том числе в имущественной сфере, сложившихся в Республике Крым до ее принятия в Российскую Федерацию. В свою очередь, часть вторая статьи 61 ГПК Российской Федерации конкретизирует общие положения процессуального законодательства Российской Федерации об обязательности вступивших в законную силу судебных постановлений национальных судов и направлена на обеспечение законности выносимых судом постановлений (определения Конституционного Суда Российской Федерации от 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Малаховой Ирины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