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744060-О/2024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Рыкова Юрия Михайловича на нарушение его конституционных прав статьей 612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Ю.М.Рыкова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суда общей юрисдикции, вынесенным по иску гражданина Ю.М.Рыкова к сельскохозяйственному производственному кооперативу о взыскании суммы долга, было утверждено мировое соглашение между сторонами. Определением суда кассационной инстанции данное определение отменено, гражданское дело направлено на новое рассмотрение в суд первой инстанции. При новом рассмотрении дела определением суда первой инстанции, оставленным без изменения определениями судов апелляционной и кассационной инстанций, было оставлено без рассмотрения исковое заявление Ю.М.Рыкова к 2 сельскохозяйственному производственному кооперативу о взыскании суммы долга. При этом суд, установив, что в отношении сельскохозяйственного производственного кооператива было возбуждено дело о банкротстве, исходил из того, что данное заявление должно рассматриваться арбитражным судом в рамках дела о банкротстве кооператива. Ю.М.Рыков оспаривает конституционность положений статьи 612 «Оспаривание подозрительных сделок должника» Федерального закона от 26 октября 2002 года № 127-ФЗ «О несостоятельности (банкротстве)». По мнению заявителя, названные законоположения противоречат статьям 34 (часть 1), 35 (части 1–3), 46 (часть 1) и 47 (часть 1) Конституции Российской Федерации в той мере, в какой они в системе действующего правового регулирования по смыслу, придаваемому им правоприменительной практикой, позволяют отменить определение суда об утверждении мирового соглашения в связи с предполагаемым нарушением прав конкурсных кредиторов без полной проверки вопроса о том, было ли в действительности допущено нарушение прав кредиторов, и при отсутствии реальных оснований для отмены указанного определения.</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Достижению публично-правовой цели института банкротства, состоящей в обеспечении баланса прав и законных интересов лиц, участвующих в деле о банкротстве, должно способствовать осуществленное законодателем в рамках своей дискреции правовое регулирование, направленное на сохранение конкурсной массы, необходимой для справедливого удовлетворения требований кредиторов, в частности предусмотренный главой III1 Федерального закона «О несостоятельности (банкротстве)» институт оспаривания сделок должника. Статья 612 названного Федерального закона предусматривает, в частности, что сделка, совершенная должником в течение одного года до принятия заявления о признании банкротом или после принятия указанного 3 заявления, может быть признана арбитражным судом недействительной при неравноценном встречном исполнении обязательств другой стороной сделки, в том числе в случае, если цена этой сделки и (или) иные условия существенно в худшую для должника сторону отличаются от цены и (или) иных условий, при которых в сравнимых обстоятельствах совершаются аналогичные сделки (пункт 1); сделка, совершенная должником в целях причинения вреда имущественным правам кредиторов, может быть признана арбитражным судом недействительной, если такая сделка была совершена в течение трех лет до принятия заявления о признании должника банкротом или после принятия указанного заявления и в результате ее совершения был причинен вред имущественным правам кредиторов и если другая сторона сделки знала об указанной цели должника к моменту совершения сделки (подозрительная сделка); предполагается, что другая сторона знала об этом,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 цель причинения вреда имущественным правам кредиторов предполагается, если на момент совершения сделки должник отвечал или в результате совершения сделки должник стал отвечать признаку неплатежеспособности или недостаточности имущества и сделка была совершена безвозмездно или в отношении заинтересованного лица (пункт 2). Данные нормы, содержащие предписание на конкретные обстоятельства, при установлении которых сделка должника может быть признана арбитражным судом недействительной как подозрительная, что препятствует произвольному применению этих норм, относятся к системе правовых гарантий баланса экономических интересов должника и кредиторов, чем обеспечивается в числе прочего достижение публично- правовой цели института банкротства. Таким образом, оспариваемые законоположения не могут расцениваться в качестве нарушающих перечисленные в жалобе конституционные права Ю.М.Рыкова, в деле с участием которого суд пришел 4 к выводу о том, что разрешение заявленного спора может быть осуществлено только в рамках дела о банкротстве. Установление же и оценка фактических обстоятельств конкретного дела, а равно и проверка правильности применения судами оспариваемых положений с учетом данных обстоятельств, на чем фактически настаивает заявитель,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Рыкова Юрия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