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719760-О/2023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«ТЕХНИКО ЭКСПЛУАТАЦИОННАЯ КОМПАНИЯ» на нарушение его конституционных прав статьями 49, 259, 260, 261 и 263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«ТЕХНИКО ЭКСПЛУАТАЦИОННАЯ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«ТЕХНИКО ЭКСПЛУАТАЦИОННАЯ КОМПАНИЯ» (далее также – ООО «ТЭК») оспаривает конституционность статей 49 «Изменение основания или предмета иска, изменение размера исковых требований, отказ от иска, признание иска, мировое соглашение», 259 «Срок подачи апелляционной жалобы», 260 «Форма и содержание апелляционной жалобы», 261 «Принятие апелляционной жалобы к производству арбитражного суда» и 263 2 «Оставление апелляционной жалобы без движения» АПК Российской Федерации. Как следует из представленных материалов, определением арбитражного апелляционного суда по результатам рассмотрения апелляционной жалобы ООО «ТЭК» оставлено без изменения определение арбитражного суда первой инстанции, которым удовлетворено заявление конкурсного управляющего юридического лица – банкрота о признании недействительными соглашений, заключенных между этим юридическим лицом и ООО «ТЭК», и применении последствий их недействительности. По мнению заявителя, оспариваемые законоположения по смыслу, придаваемому им в системе действующего правового регулирования правоприменительной практикой, противоречат Конституции Российской Федерации, ее статьям 2, 15, 17, 18, 45–47, 55 и 120, поскольку позволяют арбитражному суду апелляционной инстанции принять к рассмотрению апелляционную жалобу без указаний в ней оснований, по которым обжалуется судебный акт, и без приложения доказательств ее направления другим лицам, участвующим в деле, и документа об уплате государственной пошлины, а после принятия такой апелляционной жалобы – отказать в принятии мотивированной апелляционной жалобы с изложенными основаниями, по которым обжалуется судебный акт. Кроме того, ООО «ТЭК» просит признать неконституционными процессуальные действия арбитражного апелляционного суда по принятию (отказу в принятии) поданных им апелляционных жалоб.</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таким 3 исчерпанием понимается подача в соответствии с законодательством о соответствующем виде судопроизводства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 Между тем ООО «ТЭК» не представлены документы, которые бы подтверждали исчерпание им внутригосударственных средств судебной защиты. В частности, не представлены результаты рассмотрения спора с участием заявителя в кассационном порядке. Что касается проверки конституционности процессуальных действий арбитражного суда, то она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«ТЕХНИКО ЭКСПЛУАТАЦИОННАЯ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