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770171-О/2024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«Компания Ресурс-Медиа» на нарушение его конституционных прав частью 2 статьи 69 Арбитражного процессуального кодекса Российской Федерации и абзацем тринадцатым пункта 2 статьи 129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«Компания Ресурс-Медиа»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«Компания Ресурс- Медиа» (далее также – ООО «Компания Ресурс-Медиа») оспаривает конституционность части 2 статьи 69 «Основания освобождения от доказывания» АПК Российской Федерации и абзаца тринадцатого пункта 2 статьи 129 «Полномочия конкурсного управляющего» Федерального закона от 26 октября 2002 года № 127-ФЗ «О несостоятельности (банкротстве)». Как следует из представленных материалов, в деле о банкротстве хозяйственного общества вступившим в законную силу определением арбитражного суда ООО «Компания Ресурс-Медиа» отказано во включении в 2 реестр требований кредиторов должника требования, основанного на вступившем в законную силу решении арбитражного суда, в связи с установлением текущего характера соответствующей задолженности. Позднее определением того же арбитражного суда, оставленным судами вышестоящих инстанций без изменения, заявителю отказано в удовлетворении жалобы на действия (бездействие) конкурсного управляющего должника, выразившиеся в неучете требований заявителя в качестве текущих в бухгалтерских документах должника и в картотеке текущих платежей, неосуществлении действий по погашению этих требований, а также в истребовании от заявителя документов, подтверждающих основания возникновения данной задолженности. Суды пришли к выводам, что вынесенное вне дела о банкротстве решение арбитражного суда подтверждает обоснованность лишь части задолженности, впоследствии заявленной ООО «Компания Ресурс-Медиа» в деле о банкротстве, погашение задолженности в соответствующей части осуществлено в рамках исполнительного производства посредством передачи заявителю имущества должника, проверка же обоснованности текущих требований в части, не подтвержденной решением суда, является обязанностью конкурсного управляющего. Определением судьи Верховного Суда Российской Федерации ООО «Компания Ресурс-Медиа»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нормы противоречат статьям 19 (часть 1), 35 (части 1–3), 45 (часть 1), 46 (часть 1) и 55 (часть 2) Конституции Российской Федерации в той мере, в какой по смыслу, придаваемому им судебной практикой, позволяют арбитражным судам признавать преюдициальное значение не всех установленных решением суда обстоятельств, а делать это произвольно и выборочно, что влечет возникновение конфликта судебных актов; предоставляют конкурсному управляющему возможность – в нарушение положений законодательства об обязательности вступившего в законную силу судебного акта – проверять 3 обоснованность и размер подтвержденных таким судебным актом текущих требований кредитора к должнику и не исполнять возложенные на арбитражного управляющего обязанности, связанные с учетом текущих обязательств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69 АПК Российской Федерации о преюдициальном значении обстоятельств, установленных вступившим в законную силу судебным актом арбитражного суда по ранее рассмотренному делу, при рассмотрении арбитражным судом другого дела с участием тех же лиц, конкретизирует общие положения арбитражного процессуального законодательства об обязательности вступивших в законную силу судебных актов и служит гарантией обеспечения в условиях действия принципа состязательности законности выносимых судом актов. Абзац тринадцатый пункта 2 статьи 129 Федерального закона «О несостоятельности (банкротстве)», закрепляя отсылочную норму о том, что конкурсный управляющий должен исполнять иные установленные данным Федеральным законом обязанности, обеспечивает тем самым необходимую системность в регулировании обязанностей арбитражного управляющего, которые надлежит осуществлять добросовестно и разумно в интересах должника, кредиторов и общества (пункт 4 статьи 203 названного Федерального закона). Указанные нормы, не предполагающие произвольного применения, не могут расцениваться в качестве нарушающих в обозначенных в жалобе аспектах конституционные права ООО «Компания Ресурс-Медиа». Как следует из содержания жалобы, нарушение своих прав общество связывает не с нормативным содержанием оспариваемых законоположений, в противоречии с которым, как полагает заявитель, был разрешен обособленный спор с его участием, а с выводами судов о недоказанности заявленных требований в том числе ввиду того, что положенные в их 4 основание обстоятельства, по мнению судов, не были установлены вступившим в законную силу судебным решением. Между тем проверка обоснованности выводов судов по вопросам оценки доказательств, установления фактических обстоятельств дела и признания за отдельными обстоятельствами преюдициального значения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«Компания Ресурс-Медиа»,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