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716343-П/2023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Садикова Дмитрия Александровича на нарушение его конституционных прав статьями 184, 185, 271, 289, 2918 Арбитражного процессуального кодекса Российской Федерации, статьями 363 и 364 Гражданского кодекса и статьями 71 и 100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Д.А.Садикова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вынесенным в рамках дела о несостоятельности (банкротстве) гражданина Д.А.Садикова и оставленным без изменения судами вышестоящих инстанций, были признаны обоснованными и включены в реестр требований кредиторов требования банка в размере 1 608 423 150,97 руб., в том числе сумма основного долга, процентов, неустойки; требование банка в размере 3 493 500 руб. признано обоснованным и подлежащим удовлетворению за счет имущества должника, переданного в залог. При этом, исследовав и оценив представленные по делу доказательства, 2 суды пришли к выводу об обоснованности требования банка к должнику по акцессорным обязательствам, размер которого определен исходя из непогашенного основного обязательства. Д.А.Садиков оспаривает конституционность статей 184 «Вынесение арбитражным судом определений», 185 «Содержание определения», 271 «Постановление арбитражного суда апелляционной инстанции», 289 «Постановление арбитражного суда кассационной инстанции», 2918 «Определение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АПК Российской Федерации, статей 71 и 100 Федерального закона от 26 октября 2002 года № 127-ФЗ «О несостоятельности (банкротстве)» об установлении размера требований кредиторов и статей 363 «Ответственность поручителя» и 364 «Право поручителя на возражения против требования кредитора» ГК Российской Федерации. По мнению заявителя, данные законоположения противоречат статьям 2, 10, 15, 18, 19, 35, 40, 45, 46, 55 и 120 Конституции Российской Федерации в той мере, в какой они по смыслу, придаваемому им правоприменительной практикой, позволяют судам не давать в судебных актах оценку всем доводам и доказательствам заявителя, не обосновывать все выводы нормами законодательства Российской Федерации, обосновывать выводы не нормами законодательства Российской Федерации, а произвольно истолкованными разъяснениями вышестоящих судов, а также признавать в деле о банкротстве должника обоснованными требования кредитора, возникающие из договоров поручительства, залога, ипотеки, в случае изменения кредитором и третьим лицом без согласия должника, являвшегося поручителем, залогодателем, существенных условий основного обязательства, обеспеченного данными договорами.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Садикова Дмитрия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