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528538-П/2021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Соколянского Андрея Николаевича на нарушение его конституционных прав положением пункта 2 статьи 199 Гражданского кодекса Российской Федерации, а также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А.Н.Соколянского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А.Н.Соколянский оспаривает конституционность абзаца второго пункта 2 статьи 199 ГК Российской Федерации, согласно которому истечение срока исковой давности, о применении которой заявлено стороной в споре, является основанием к вынесению судом решения об отказе в иске. Заявитель также просит признать неконституционными пункты 1 и 5 части 1 и часть 2 статьи 287 «Полномочия арбитражного суда кассационной инстанции», а также пункт 1 части 2 и пункт 1 части 3 статьи 311 «Основания пересмотра судебных актов по новым или вновь открывшимся обстоятельствам» АПК Российской Федерации. 2 Как следует из представленных материалов, А.Н.Соколянский обращался в арбитражный суд апелляционной инстанции с заявлениями о пересмотре вступившего в законную силу судебного акта по делу с его участием по новым и вновь открывшимся обстоятельствам, которые оставлялись без удовлетворения и возвращались определениями указанного суда, в том числе в связи с пропуском установленного законом срока на их подачу. Данные определения оставлены без изменения судом кассационной инстанции. Кроме того, постановлением арбитражного апелляционного суда по другому делу с участием заявителя в качестве третьего лица, не заявляющего самостоятельных требований относительно предмета спора, отказано в удовлетворении иска в связи с пропуском истцом срока исковой давности. Кассационная жалоба заявителя на это постановление оставлена без удовлетворения арбитражным судом округа. В передаче его кассационной жалобы на названное постановление для рассмотрения в судебном заседании Судебной коллегии по экономическим спорам Верховного Суда Российской Федерации отказано определением судьи Верховного Суда Российской Федерации. По мнению заявителя, оспариваемые положения противоречат Конституции Российской Федерации, в том числе ее статьям 8, 18, 46, 50 (часть 2), 52, 53, 55 (часть 2), 118, 120 и 125 (части 1 и 6), поскольку допускают оставление без изменения судебных актов, принятых с нарушениями норм процессуального права, и лишение обратившихся в арбитражный суд лиц права на судебную защиту. А.Н.Соколянский также просит отменить принятые по конкретным делам судебные акты с направлением этих дел на новое рассмотрение.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Соколянского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