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572520-П/2021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«Ульяновсктрансстрой» на нарушение его конституционных прав частью 1 статьи 14.32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общества с ограниченной ответственностью «Ульяновсктрансстрой»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«Ульяновсктрансстрой» (далее – ООО «Ульяновсктрансстрой») оспаривает конституционность части 1 статьи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 КоАП Российской Федерации (в редакции Федерального закона от 2 ноября 2013 года № 285-ФЗ). Как следует из представленных материалов, решением антимонопольного органа было признано нарушение антимонопольного законодательства, допущенное рядом компаний, включая ООО 2 «Ульяновсктрансстрой», которое выражалось в заключении и участии в соглашении (картеле), приведших к поддержанию цен на торгах, организованных для выполнения общестроительных работ по ремонту автомобильных дорог. На основании данного решения ООО «Ульяновсктрансстрой» было привлечено антимонопольным органом к административной ответственности за совершение административного правонарушения, предусмотренного частью 1 статьи 14.32 КоАП Российской Федерации, и ему был назначен административный штраф в размере 28 343 920 рублей. Арбитражный суд Ульяновской области снизил размер назначенного ООО «Ульяновсктрансстрой» административного штрафа до 100 000 рублей, изменив в этой части постановление о назначении административного наказания. Суд апелляционной инстанции отменил такое решение и принял по делу новый судебный акт, которым отказал в удовлетворении требований ООО «Ульяновсктрансстрой», указав, что антимонопольным органом административный штраф уже был наполовину снижен на основании соответствующих правил назначения административного наказания (части 32 и 33 статьи 4.1 КоАП Российской Федерации). Вышестоящие суды, включая Верховный Суд Российской Федерации, подтвердили законность апелляционного постановления. Заявитель указывает, что назначенный ему административный штраф был определен исходя из начальной стоимости предмета торгов. Однако, по его мнению, такой показатель не мог быть использован в его деле для исчисления административного штрафа в нарушение требований пункта 5 части 1 статьи 3.5 КоАП Российской Федерации, позволяющего, как утверждает заявитель, использовать этот показатель только применительно к цене контракта, заключенного с единственным поставщиком (подрядчиком, исполнителем). В связи с этим он просит проверить часть 1 статьи 14.32 КоАП Российской Федерации на соответствие статьям 8, 15, 17, 19 (часть 1 и 2), 45, 54 (часть 3), 55 (часть 3) и 120 (часть 2) Конституции Российской Федерации в той мере, в какой данное законоположение позволяет 3 правоприменителю произвольно выбирать показатель для исчисления размера административного штрафа.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Кодекс Российской Федерации об административных правонарушениях, определяя составы административных правонарушений и санкции за их совершения, исходит из того, что лицо, привлекаемое к административной ответственности, не может быть подвергнуто административному наказанию иначе как на основаниях и в порядке, установленных законом (часть 1 статьи 1.6). Статья 4.1 названного Кодекса устанавливает общие правила назначения административного наказания; в силу части 1 этой статьи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данным Кодексом. Приведенные положения действуют во взаимосвязи с иными нормами указанного Кодекса, в том числе предусмотренными пунктом 5 части 1 статьи 3.5, буквально позволяющего исчислять административный штраф кратно не только цене контракта, заключенного с единственным поставщиком (подрядчиком, исполнителем), но и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частями 1, 4–6 статьи 15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4 Таким образом, часть 1 статьи 14.32 КоАП Российской Федерации, предусматривавшая в оспариваемой редакции возможность назначения юридическому лицу административного штрафа в размере от одной десятой до одной второй начальной стоимости предмета торгов, не может рассматриваться как нарушающая конституционные права заявителя в указанном в жалобе аспекте.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«Ульяновсктрансстрой»,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