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Аксеновой Елены Ивановны на нарушение ее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Е.И.Аксеновой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Е.И.Аксенова оспаривает конституционность статьи 36 «Гражданская процессуальная правоспособность», части первой статьи 37 «Гражданская процессуальная дееспособность», абзаца второго части второй статьи 48 «Ведение дел в суде через представителей» (данное законоположение в настоящее время утратило силу, но его содержание частично воспроизведено в части третьей статьи 53 «Оформление и подтверждение полномочий представителя») и статьи 3909 «Определение судьи об отказе в передаче кассационных жалобы, представления для 2 рассмотрения в судебном заседании суда кассационной инстанции»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Е.И.Аксеновой отказано в удовлетворении иска к гражданке М. о взыскании неосновательного обогащения и процентов за пользование чужими денежными средствами. В обоснование требований Е.И.Аксенова, в частности, указывала на то, что ответчик отказывается возвратить вновь избранному совету многоквартирного дома ранее собранные на общедомовые нужды денежные средства.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Е.И.Аксеновой, оспариваемые законоположения противоречат Конституции Российской Федерации, поскольку не наделяют гражданской процессуальной правоспособностью и гражданской процессуальной дееспособностью такой указанный в федеральном законе субъект права, как совет многоквартирного дома, что умаляет его право на судебную защиту, а также не обязывают судью суда кассационной инстанции излагать в принимаемом им определении доводы кассационной жалобы и мотивы со ссылками на нормы права, по которым эти доводы были отвергнуты.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36, 37 и 48 ГПК Российской Федерации не препятствуют председателю совета многоквартирного дома на основании доверенностей, выданных собственниками помещений в этом доме, или действующему без доверенности в случае наделения его таким полномочием по решению общего собрания собственников помещений в данном доме 3 выступать в суде в качестве представителя собственников помещений по делам, связанным с управлением многоквартирным домом и предоставлением коммунальных услуг, как это предусмотрено пунктом 5 части 8 статьи 1611 «Совет многоквартирного дома» Жилищного кодекса Российской Федерации. Таким образом, названные нормы Гражданского процессуального кодекса Российской Федерации не исключают возможности совета многоквартирного дома защищать в судебном порядке интересы собственников помещений в многоквартирном доме с соблюдением установленной для этого законом процедуры, а потому не могут расцениваться в качестве нарушающих в обозначенном в жалобе аспекте конституционные права заявительницы, в деле в участием которой кассационный суд общей юрисдикции отметил отсутствие подтверждения волеизъявления жителей многоквартирного дома по наделению Е.И.Аксеновой правом на предъявление требований о взыскании денежных средств исключительно в ее пользу. Что касается статьи 3909 ГПК Российской Федерации, то она прямо предписывает судье Верховного Суда Российской Федерации указывать мотивы, по которым отказано в передаче кассационной жалобы, представления для рассмотрения в судебном заседании суда кассационной инстанции (пункт 5). Это законоположение во взаимосвязи с другими предписаниями главы 41 данного Кодекса не предполагает произвольного отклонения доводов жалобы или представления, обязывает судью Верховного Суда Российской Федерации при изучении кассационных жалобы, представления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права, направлено на обеспечение принятия законного и обоснованного решения, а потому является процессуальной гарантией права на судебную защиту и, следовательно, конституционных прав заявительницы также не нарушает.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Аксеновой Елены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