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638846-П/2022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Прокофьева Артема Евгеньевича на нарушение его конституционных прав частью первой статьи 388 и статьей 4127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А.Е.Прокофьева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Федерации, с которым согласился заместитель Председателя этого суда (письмо от 27 апреля 2022 года), отказано в передаче для рассмотрения в судебном заседании суда надзорной инстанции жалобы гражданина А.Е.Прокофьева об оспаривании кассационного определения Судебной коллегии по уголовным делам Верховного Суда Российской Федерации, которым оставлен без изменения вынесенный в его отношении обвинительный приговор областного суда. В этой связи заявитель утверждает, что часть первая статьи 388 «Кассационное определение» и статья 4127 «Постановление об отказе в передаче надзорных жалобы, представления для рассмотрения в судебном 2 заседании Президиума Верховного Суда Российской Федерации» УПК Российской Федерации не соответствуют статьям 15 и 46 Конституции Российской Федерации, поскольку позволяют судье произвольно отклонять и неполно отражать в тексте решения доводы поданной жалобы без аргументированных ответов на каждый из них.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Прокофьева Артема Евгеньевича,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