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 Строй» на нарушение его конституционных прав частью 10 статьи 52 и частью 16 статьи 48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«Альфа 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«Альфа Строй» оспаривает конституционность части 10 статьи 52 Градостроительного кодекса Российской Федерации, согласно которой предъявление требований о получении в целях реализации проекта по строительству объекта капитального строительства документов, сведений, материалов, согласований, не включенных в реестр документов, не допускается, и части 16 статьи 48 того же Кодекса, в соответствии с которой не допускается требовать согласование проектной документации, заключение на проектную документацию и иные документы, не предусмотренные данным Кодексом. Как следует из представленных материалов, апелляционным определением апелляционного суда общей юрисдикции, с которым 2 согласились суды вышестоящих инстанций, отказано в удовлетворении требований заявителя о признании недействующими части 3 статьи 5 Закона Краснодарского края от 27 апреля 2007 года № 1229-КЗ «Об обеспечении беспрепятственного доступа маломобильных граждан к объектам социальной, транспортной и инженерной инфраструктур, информации и связи в Краснодарском крае» и постановления главы администрации Краснодарского края от 8 октября 2007 года № 950 «О согласовании заданий на проектирование объектов социальной инфраструктуры при их строительстве, реконструкции и капитальном ремонте с управлениями социальной защиты населения в муниципальных образованиях Краснодарского края в части обеспечения беспрепятственного доступа к ним маломобильных граждан». При этом суды указали, что федеральное законодательство содержит требования по обеспечению доступа маломобильных групп населения к объекту капитального строительства и принятие нового федерального законодательства, направленного на сокращение сроков строительства объектов капитального строительства, не исключает обязанность предоставления застройщиком (техническим заказчиком) для проведения экспертизы проектной документации в качестве одного из документов задания на проектирование, согласованного с территориальными органами социальной защиты населения. По мнению заявителя, оспариваемые положения не соответствуют статьям 1, 5 (часть 3), 6 (часть 2), 11 (часть 3), 15 (часть 2), 17 (часть 3), 19 (части 1 и 2), 45, 46 (части 1 и 2) и 80 (часть 3) Конституции Российской Федерации в той мере, в какой они позволяют субъектам Российской Федерации и органам местного самоуправления принимать нормативные правовые акты по вопросам градостроительной деятельности, противоречащие Градостроительному кодексу Российской Федерации, в том числе за пределами их полномочий, закрепленных статьями 7 и 8 данного Кодекса, и вводить не предусмотренные федеральным законодательством и вопреки поручению Президента Российской Федерации дополнительные согласования и тем самым вмешиваться в компетенцию технического 3 заказчика, изыскательских и проектных организаций по вопросам выполнения инженерных изысканий, проектных работ, составлению заданий на инженерные изыскания и проектные работы, а также вмешиваться в вопросы, находящиеся в исключительной компетенции организаций, наделенных правом проводить экспертизу результатов инженерных изысканий и проектной документации.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 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