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772990-О/2024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Салтановой Натальи Артемьевны на нарушение ее конституционных прав статьей 208 Гражданского кодекса Российской Федерации и статьей 9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Н.А.Салтановой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Н.А.Салтанова оспаривает конституционность статьи 208 ГК Российской Федерации, а фактически – ее абзаца второго, согласно которому исковая давность не распространяется на требования о защите личных неимущественных прав и других нематериальных благ, кроме случаев, предусмотренных законом, а также статьи 9 Семейного кодекса Российской Федерации, закрепляющей, что на требования, вытекающие из семейных отношений, исковая давность не распространяется, за исключением случаев, если срок для защиты нарушенного права установлен данным Кодексом (пункт 1); при применении норм, устанавливающих 2 исковую давность, суд руководствуется правилами статей 198–200 и 202–205 ГК Российской Федерации (пункт 2). Как следует из представленных материалов, определением суда апелляционной инстанции, оставленным без изменения судами кассационной инстанции, отказано в удовлетворении исковых требований Н.А.Салтановой к органу исполнительной власти субъекта Российской Федерации, государственному учреждению и гражданке Л. об установлении факта родственных отношений, обязании произвести перерегистрацию лица, ответственного за захоронение, с выдачей соответствующего паспорта и внесением необходимых изменений в архивные документы. Суд пришел к выводу о пропуске срока исковой давности. По мнению Н.А.Салтановой, оспариваемые нормы противоречат статьям 15, 21, 23, 45 и 46 Конституции Российской Федерации, поскольку содержат неясные формулировки, не позволяющие однозначно определить, какие же именно права являются личными неимущественными либо семейными и возможно ли отнести к ним права ответственного за захоронение, право на погребение или право на уход за могилой родственников.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Салтановой Натальи Артемьевны,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