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690832-П/2023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Журавлевой Юлии Сергеевны на нарушение ее конституционных прав частью второй статьи 165, частью первой статьи 170 Трудового кодекса Российской Федерации, а также рядом ведомственных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гражданки Ю.С.Журавлевой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Ю.С.Журавлева оспаривает конституционность следующих положений Трудового кодекса Российской Федерации: части второй статьи 165, согласно которой при предоставлении гарантий и компенсаций соответствующие выплаты производятся за счет средств работодателя;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данным Кодексом, другими федеральными законами и иными нормативными правовыми актами 2 Российской Федерации; в указанных случаях работодатель освобождает работника от основной работы на период исполнения государственных или общественных обязанностей; части первой статьи 170, предусматривающей, что работодатель обязан освобождать работника от работы с сохранением за ним места работы (должности) на время исполнения им государственных или общественных обязанностей в случаях, если в соответствии с данным Кодексом и иными федеральными законами эти обязанности должны исполняться в рабочее время. Заявительница также просит признать неконституционными подраздел «Табель учета использования рабочего времени (код формы 0504421)»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(приложение № 5 к приказу Министерства финансов Российской Федерации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применению») и унифицированную форму № Т-12 «Табель учета рабочего времени и расчета оплаты труда» (утверждена постановлением Государственного комитета Российской Федерации по статистике от 5 января 2004 года № 1 «Об утверждении унифицированных форм первичной учетной документации по учету труда и его оплаты»). По мнению заявительницы, оспариваемые правовые акты противоречат статьям 7 (часть 2), 19 (часть 2), 46 (части 1 и 3) Конституции Российской Федерации, поскольку позволяют работодателю не оплачивать работнику время отсутствия на рабочем месте в случае его участия в рассмотрении гражданского 3 дела в суде в качестве истца и не указывать в соответствующих унифицированных формах причину отсутствия работника на работе.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Журавлевой Юлии Сергеевны,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