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696308-П/2023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«Студия «Панорама» на нарушение его конституционных прав статьей 431, пунктом 3 статьи 1233 и пунктом 1 статьи 1235 Гражданского кодекса Российской Федерации, а также пунктом 2 статьи 31 Закона Российской Федерации «Об авторском праве и смежных правах»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«Студия «Панорама»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«Студия «Панорама» (далее также – ООО «Студия «Панорама») оспаривает конституционность статьи 431 «Толкование договора», пункта 3 статьи 1233 «Распоряжение исключительным правом», пункта 1 статьи 1235 «Лицензионный договор» ГК Российской Федерации, а также пункта 2 статьи 31 «Условия авторского договора» Закона Российской Федерации от 9 июля 1993 года № 5351-I «Об авторском праве и смежных правах» (утратил силу с 1 января 2008 года; в настоящее время соответствующие отношения регулируются Гражданским кодексом Российской Федерации). 2 Как следует из представленных материалов, решением арбитражного суда, оставленным без изменения постановлением суда апелляционной инстанции, ООО «Студия «Панорама» отказано во взыскании компенсации за нарушение исключительного права на аудиовизуальное произведение путем его переработки (создания иных аудиовизуальных произведений). Суд первой инстанции, сославшись в том числе на условия договора о производстве истцом аудиовизуального произведения, указал, что за ООО «Студия «Панорама» не сохранилось право на переработку произведения. Оставляя без изменения акты нижестоящих судов, суд кассационной инстанции подчеркнул, что, даже если признать сохранение права на переработку за истцом при заключении договора, принадлежность этого права иным лицам была согласована сторонами впоследствии. В передаче кассационной жалобы на акты нижестоящих судов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нормы противоречат статьям 15 (часть 4), 17 (часть 3), 19 (часть 1), 35, 44 и 55 (часть 3) Конституции Российской Федерации, поскольку по смыслу, придаваемому им правоприменительной практикой, они допускают лишение лица имущества на основе предположения, позволяя произвольно толковать договоры о распоряжении исключительным правом, в том числе выявлять в них прямо не указанные либо прямо ограниченные в таких договорах условия об отчуждении исключительного права или предоставлении права использования объекта интеллектуальной собственности. В жалобе также указано на необходимость защиты более слабой стороны договора, занимающейся творческой деятельностью, от злоупотреблений со стороны заказчика – экономически более сильной стороны договора.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431 ГК Российской Федерации обеспечивает выявление общей воли сторон договора в целях правильного разрешения конкретного дела судом общей юрисдикции и тем самым – реализацию возлагаемой Конституцией Российской Федерации на суд функции отправления правосудия (определения от 25 февраля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«Студия «Панорама»,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