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Вотинева Константина Олеговича на нарушение его конституционных прав подпунктом «ж» пункта 161 и абзацем вторым пункта 19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К.О.Вотинева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К.О.Вотинев оспаривает конституционность подпункта «ж» пункта 161 и абзаца второго пункта 19 статьи 12 «Порядок осуществления страхового возмещения причиненного потерпевшему вреда» Федерального закона от 25 апреля 2002 года № 40-ФЗ «Об обязательном страховании гражданской ответственности владельцев транспортных средств». Как следует из представленных материалов, в результате дорожно- транспортного происшествия транспортному средству, принадлежащему заявителю, причинены механические повреждения. К.О.Вотинев обратился к 2 страховщику с заявлением об осуществлении страхового возмещения в форме страховой выплаты. Страховая организация, сославшись на выдачу направления на ремонт этого транспортного средства, отказала в удовлетворении данного требования. Заявитель поврежденное транспортное средство для проведения ремонта не представил и настаивал на осуществлении страховой выплаты. Решением суда общей юрисдикции (с учетом изменений, внесенных апелляционным определением) со страховщика взыскано страховое возмещение в денежной форме, при этом его размер определен с учетом износа комплектующих изделий, подлежащих замене. Впоследствии К.О.Вотинев вновь обратился с иском к страховщику, в котором помимо прочего просил взыскать доплату страхового возмещения в виде разницы между ранее выплаченной ему суммой и стоимостью восстановительного ремонта без учета износа подлежащих замене комплектующих изделий, а также неустойки и штрафа. В обоснование иска К.О.Вотинев указывал, что страховая организация не исполнила надлежащим образом обязанность по организации ремонта транспортного средства. Решением суда общей юрисдикции, с которым согласились суды вышестоящих инстанций, в удовлетворении требований отказано. По мнению К.О.Вотинева, оспариваемые положения противоречат статьям 35 (часть 1) и 46 (часть 1) Конституции Российской Федерации, поскольку они содержат неопределенность применительно к вопросам о том, вправе ли потерпевший после взыскания страховой выплаты, исчисленной с учетом износа подлежащих замене комплектующих изделий, потребовать от страховщика доплаты страхового возмещения в виде разницы между указанной суммой и стоимостью восстановительного ремонта без учета износа соответствующих деталей и может ли отметка в заявлении о наступлении страхового события о согласии на страховую выплату при указанных в жалобе обстоятельствах рассматриваться в качестве соглашения о замене формы страхового возмещения.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«ж» пункта 161 статьи 12 Федерального закона «Об обязательном страховании гражданской ответственности владельцев транспортных средств» закрепляет, что страховое возмещение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в форме страховой выплаты лишь в случае наличия между страховщиком и потерпевшим (выгодоприобретателем) соглашения в письменной форме. Указанная норма не предполагает произвольного установления судами факта заключения этой сделки и не нарушает конституционных прав заявителя, в деле с участием которого суды пришли к выводу о наличии соответствующего соглашения между ним и страховщиком. В силу абзаца второго пункта 19 статьи 12 Федерального закона «Об обязательном страховании гражданской ответственности владельцев транспортных средств» размер расходов на запасные части (за исключением случаев возмещения причиненного вреда в порядке, предусмотренном пунктами 151–153 той же статьи) определяется с учетом износа комплектующих изделий (деталей, узлов и агрегатов), подлежащих замене при восстановительном ремонте; при этом на указанные комплектующие изделия (детали, узлы и агрегаты) не может начисляться износ свыше 50 процентов их стоимости. Данное положение не препятствует возмещению причиненного потерпевшему вреда при наличии на то законных оснований и не может рассматриваться в качестве нарушающего конституционные права К.О.Вотинева, в деле с участием которого суды не установили обстоятельств, позволяющих сделать вывод о том, что он обладал правом на получение страховой выплаты, исчисленной без учета износа комплектующих изделий. Заявитель, как следует из его обращения, ставя вопрос о конституционности оспариваемых законоположений, по существу, выражает 4 несогласие с выводами судов, касающимися установления и оценки фактических обстоятельств его конкретного дела. Однако разрешение таких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Вотинева Константина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