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571605-П/2021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Саломатина Владимира Ильича на нарушение его конституционных прав пунктом 7 статьи 6, пунктом 7 части 1 статьи 199 и частью 1 статьи 328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В.И.Саломатина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В.И.Саломатин оспаривает конституционность следующих положений Кодекса административного судопроизводства Российской Федерации: пункта 7 статьи 6, согласно которому принципом административного судопроизводства являются состязательность и равноправие сторон административного судопроизводства при активной роли суда; пункта 7 части 1 статьи 199, в соответствии с которым в определении суда, которое выносится в виде отдельного судебного акта, должны быть указаны порядок и срок обжалования определения суда; 2 части 1 статьи 328, согласно которой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 Как следует из представленных материалов, определением судьи Верховного Суда Российской Федерации, с которым не нашел оснований не согласиться заместитель Председателя Верховного Суда Российской Федерации, отказано в передаче кассационной жалобы В.И.Саломатина для рассмотрения в судебном заседании Судебной коллегии по административным делам Верховного Суда Российской Федерации. Заявитель, не соглашаясь с данным отказом, полагает, что оспариваемые законоположения не соответствуют статьям 46 (часть 1)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Саломатина Владимира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