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719903-П/2023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Хорошенко Андрея Анатольевича на нарушение его конституционных прав частями 1, 2 и 3 статьи 4.8, а также частью 1 статьи 30.3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А.А.Хорошенко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А.А.Хорошенко оспаривает конституционность частей 1, 2 и 3 статьи 4.8 «Исчисление сроков», а также части 1 статьи 30.3 «Срок обжалования постановления по делу об административном правонарушении» КоАП Российской Федерации. Как следует из представленных материалов, решением суда оставлено без изменения определение прокурора, которым А.А.Хорошенко, отбывающему наказание в виде лишения свободы, было отказано в возбуждении дела об административном правонарушении, предусмотренном частью 1 статьи 5.61 «Оскорбление» КоАП Российской Федерации, в отношении гражданина, также 2 отбывающего наказание в виде лишения свободы. Жалоба заявителя на данное решение была оставлена определением судьи краевого суда без рассмотрения по существу со ссылкой на то, что заявителем был пропущен срок на ее подачу и не было заявлено ходатайство о восстановлении данного срока. Кассационный суд общей юрисдикции отменил указанное определение и возвратил дело в краевой суд, который при новом рассмотрении возвратил жалобу заявителю также в связи с пропуском срока на ее подачу и отсутствием ходатайства о восстановлении срока обжалования. Суд кассационной инстанции оставил жалобу А.А.Хорошенко на соответствующее определение судьи краевого суда без удовлетворения. По мнению заявителя, оспариваемые законоположения не соответствуют статьям 15 (часть 4), 19 (часть 1), 45, 46 (части 1 и 2) и 47 (часть 1) Конституции Российской Федерации, а также пункту 1 статьи 14 Международного пакта о гражданских и политических правах, поскольку, устанавливая исчисление срока подачи жалобы на постановление по делу об административном правонарушении в сутках, они не предусматривают перенос последнего дня срока, выпадающего на выходной день, на следующий за ним рабочий день.</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Хорошенко Андрея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