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698076-П/2023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«БРАВО» на нарушение его конституционных прав подпунктом 2 пункта 2 статьи 164 Налогового кодекса Российской Федерации, а также Постановлением Правительства Российской Федерации «Об утверждении перечней кодов видов продовольственных товаров и товаров для детей, облагаемых налогом на добавленную стоимость по налоговой ставке 10 процентов»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общества с ограниченной ответственностью «БРАВО»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«БРАВО» (далее – ООО «БРАВО») оспаривает конституционность подпункта 2 пункта 2 статьи 164 Налогового кодекса Российской Федерации, согласно которому обложение налогом на добавленную стоимость производится по налоговой ставке 10 процентов при реализации ряда товаров для детей, в частности игрушек, а также Постановления Правительства Российской Федерации от 31 декабря 2004 года № 908 «Об утверждении перечней кодов видов продовольственных 2 товаров и товаров для детей, облагаемых налогом на добавленную стоимость по налоговой ставке 10 процентов». Как следует из представленных материалов, решением арбитражного суда, с которым согласились вышестоящие арбитражные суды, было отказано в удовлетворении требований ООО «Браво» о признании незаконным решения таможенного органа о внесении изменений в сведения, заявленные в декларации на ввезенные обществом на территорию Российской Федерации товары (воздушные надувные шары). При этом арбитражные суды исходили из того, что для применения налоговой ставки по налогу на добавленную стоимость в размере 10 процентов при ввозе в Российскую Федерацию товаров декларанту необходимо подтвердить возможность отнесения ввозимых товаров исключительно к детским товарам, которые при этом включены в перечень товаров, определенных подпунктом 2 пункта 2 статьи 164 Налогового кодекса Российской Федерации, и по коду и наименованию содержатся в Товарной номенклатуре внешнеэкономической деятельности Евразийского экономического союза (ТН ВЭД ЕАЭС). По мнению ООО «БРАВО», оспариваемое регулирование не соответствует статьям 2, 6 (часть 2), 8, 15 (части 1 и 2), 17 (часть 1), 19, 34 (часть 1), 35 (части 1 и 2), 45 (часть 1), 46 (часть 1) и 57 Конституции Российской Федерации, поскольку позволяет произвольно и необоснованно отказывать налогоплательщикам в применении пониженной налоговой ставки по налогу на добавленную стоимость при ввозе на территорию Российской Федерации воздушных надувных шаров.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«БРАВО»,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