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574518-П/2021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«Скандинавиан Интериорс» на нарушение его конституционных прав статьей 410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акционерного общества «Скандинавиан Интериорс»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«Скандинавиан Интериорс» (далее также – АО «Скандинавиан Интериорс») оспаривает конституционность статьи 410 ГК Российской Федерации, закрепляющей, что 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 2 Как следует из представленных материалов, принятым в порядке упрощенного производства решением арбитражного суда, оставленным без изменения постановлением суда апелляционной инстанции, с АО «Скандинавиан Интериорс» взысканы задолженность по договору и неустойка. Оставляя судебные акты нижестоящих судов без изменения, суд кассационной инстанции указал, что в материалы дела представлено заявление АО «Скандинавиан Интериорс» о зачете, основанное на том, что обществу причинен ущерб работниками истца. Суд кассационной инстанции сослался на самостоятельный характер спора сторон относительно размера убытков и отметил, что нижестоящие суды пришли к обоснованному выводу об отсутствии оснований считать зачет состоявшимся. При этом суд первой инстанции указывал, что требование о возмещении истцом ущерба ответчику не является бесспорным. По мнению заявителя, оспариваемое положение противоречит статьям 1 (часть 1), 15 (части 1 и 2), 18, 19 (часть 1), 46 (часть 1) и 55 (части 1 и 2) Конституции Российской Федерации, поскольку оно не обеспечивает надлежащего уровня правовой определенности и получает в правоприменительной практике противоречивое толкование. АО «Скандинавиан Интериорс» указывает, что данная норма не допускает зачета требования, если другая сторона обязательства не согласна с суммой, подлежащей зачету, и позволяет взыскать с должника неустойку за просрочку исполнения обязательства, которое ранее было прекращено зачетом, притом что заявление о зачете не было оспорено кредитором, а возражения в связи с зачетом в адрес должника не поступали.</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410 ГК Российской Федерации по смыслу, придаваемому ей правоприменительной практикой в системе действующего правового регулирования, не предусматривает бесспорность зачитываемых требований и отсутствие возражений сторон относительно как наличия, так и размера 3 требований в качестве условий зачета (определение Судебной коллегии по экономическим спорам Верховного Суда Российской Федерации от 29 августа 2017 года № 305-ЭС17-6654 по делу № А40-112506/2016). При этом в соответствии с разъяснениями Пленума Верховного Суда Российской Федерации, если обязательства были прекращены зачетом, однако одна из сторон обратилась в суд с иском об исполнении прекращенного обязательства либо о взыскании убытков или иных санкций в связи с ненадлежащим исполнением или неисполнением обязательства, ответчик вправе заявить о состоявшемся зачете в возражении на иск (абзац первый пункта 19 постановления от 11 июня 2020 года № 6 «О некоторых вопросах применения положений Гражданского кодекса Российской Федерации о прекращении обязательств»). Таким образом, оспариваемая норма не может рассматриваться как нарушающая в обозначенном в жалобе аспекте конституционные права заявителя.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в том числе для вывода об отсутствии оснований для признания зачета состоявшимся, не относятся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«Скандинавиан Интериорс», поскольку она не отвечает требованиям Федерального конституционного закона «О Конституционном 4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