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Булдаковой Натальи Викторовны на нарушение ее конституционных прав частью первой статьи 208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Н.В.Булдаковой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судами апелляционной и кассационной инстанций, по заявлению гражданки Н.В.Булдаковой взыскана индексация денежных сумм, присужденных вынесенным в ее пользу в 2014 году решением суда, и отказано в индексации денежных сумм, взысканных ранее определением суда за иной период. Определением судьи Верховного Суда Российской Федерации отказано в передаче кассационной жалобы заявительницы для рассмотрения в судебном заседании Судебной коллегии по гражданским делам Верховного Суда Российской Федерации. 2 В связи с этим Н.В.Булдакова оспаривает конституционность части первой статьи 208 «Индексация присужденных денежных сумм» ГПК Российской Федерации и считает ее не соответствующей статье 46 (часть 1) Конституции Российской Федерации, поскольку она не обеспечивает право на индексацию денежных сумм, взысканных ранее на основании оспариваемой нормы.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Булдаковой Натальи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