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691410-П/2023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Парадника Александра Вячеславовича на нарушение его конституционных прав Кодексом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А.В.Парадника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постановлением должностного лица линейного отдела полиции было прекращено производство по делу об административном правонарушении, предусмотренном частью 1 статьи 20.1 «Мелкое хулиганство» КоАП Российской Федерации, в отношении гражданина А.В.Парадника, являвшегося военнослужащим, а материалы дела были направлены командиру воинской части для привлечения его к дисциплинарной ответственности. 2 Решением судьи Нижнетагильского гарнизонного военного суда от 27 мая 2021 года указанное постановление было отменено, а производство по делу прекращено в связи с истечением сроков давности привлечения к административной ответственности. Судья Центрального окружного военного суда, установив, что А.В.Парадник не был надлежащим образом извещен о времени и месте рассмотрения дела, отменил вынесенные по данному делу акты и возвратил само дело на новое рассмотрение в линейный отдел полиции.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Парадника Александра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