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662929-П/2023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Баутина Олега Геннадьевича на нарушение его конституционных прав частью первой, пунктом 1 части четвертой статьи 413 и частью пятой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О.Г.Баутина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О.Г.Баутин, защитнику которого письмом судьи Верховного Суда Российской Федерации возвращено без рассмотрения заявление о возобновлении производства по уголовному делу ввиду новых обстоятельств, просит признать не соответствующими статьям 1, 2, 10, 15 (части 1 и 2), 17, 18, 19 (часть 1), 45, 46 (части 1 и 2), 50 (часть 3), 55, 118, 120, 125, 126 и 128 Конституции Российской Федерации часть первую и пункт 1 части четвертой статьи 413 «Основания возобновления производства по уголовному делу ввиду новых или вновь открывшихся обстоятельств» УПК Российской Федерации, а также часть пятую статьи 415 «Возбуждение 2 производства» того же Кодекса. По мнению заявителя, оспариваемые положения неконституционны, поскольку позволяют отказать в возобновлении производства по уголовному делу ввиду новых обстоятельств в случае применения в уголовном деле нормы закона в истолковании, отличном от конституционно-правового истолкования, сформулированного в определении Конституционного Суда Российской Федерации, принятом по его жалобе.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Баутина Олега Геннадьевича,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