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787264-О/2024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Киселева Сергея Григорьевича на нарушение его конституционных прав пунктом 1 части второй статьи 3907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С.Г.Киселева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С.Г.Киселев, которому определением судьи Верховного Суда Российской Федерации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Федерации, с чем согласился заместитель Председателя этого суда, оспаривает конституционность пункта 1 части второй статьи 3907 «Рассмотрение кассационных жалобы, представления» ГПК Российской Федерации. По мнению заявителя, оспариваемая норма, действующая в системной связи с иными положениями статьи 3907 ГПК Российской Федерации и 2 параграфа 2 главы 41 этого Кодекса, не соответствует Конституции Российской Федерации, в том числе ее статьям 2, 15 (часть 1), 18, 46 (часть 1), 55 и 56 (часть 3), поскольку она допускает возможность немотивированного отказа в передаче кассационной жалобы для рассмотрения в судебном заседании Судебной коллегии по гражданским делам Верховного Суда Российской Федерации, а также не позволяет обжаловать определение судьи Верховного Суда Российской Федерации о таком отказе и тем самым препятствует реализации права С.Г.Киселева на судебную защиту.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Киселева Сергея Григорьевича,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