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750147-О/2024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Хитрова Максима Павловича на нарушение его конституционных прав частью 2 статьи 318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М.П.Хитрова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М.П.Хитров оспаривает конституционность части 2 статьи 318 КАС Российской Федерации, согласно которой 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части 1 этой статьи, были исчерпаны иные установленные данным Кодексом способы обжалования судебного акта до дня вступления его в законную силу. Как следует из представленных материалов, определением судьи кассационного суда общей юрисдикции возвращена без рассмотрения по 2 существу кассационная жалоба М.П.Хитрова на решение межрайонного суда по административному делу о присуждении компенсации за нарушение условий содержания под стражей в связи с тем, что это решение не обжаловалось в апелляционном порядке. Заявитель полагает, что оспариваемое законоположение нарушает его право на судебную защиту, а потому не соответствует статьям 46, 50 и 52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Хитрова Максима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