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Назарова Андрея Сергеевича на нарушение его конституционных прав абзацами первым, четвертым и пятым пункта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завершена процедура реализации имущества должника – гражданина А.С.Назарова, он освобожден от дальнейшего исполнения требований кредиторов, в том числе требований кредиторов, не заявленных при введении реструктуризации долгов гражданина и реализации имущества гражданина. Постановлением арбитражного апелляционного суда, оставленным без изменения постановлением суда кассационной инстанции, определение суда первой инстанции отменено в части освобождения А.С.Назарова от дальнейшего исполнения требований кредиторов; в отмененной части принят новый судебный акт об отказе в 2 применении к должнику положений об освобождении от исполнения обязательств. При этом суды апелляционной и кассационной инстанций исходили, в частности, из наличия признаков установленного недобросовестного поведения должника, нарушающего права его кредиторов. А.С.Назаров оспаривает конституционность абзацев первого, четвертого и пятого пункта 4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18, 19 (части 1 и 2), 46 (часть 1) и 47 (часть 1) Конституции Российской Федерации, поскольку позволяют судам необоснованно указывать на неприменение в отношении гражданина правила об освобождении от исполнения обязательств при отсутствии доказательств того,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