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735676-О/2024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Бреславцева Сергея Ивановича на нарушение его конституционных прав частями первой – третьей статьи 91 и частью первой статьи 192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С.И.Бреславцева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С.И.Бреславцев оспаривает конституционность следующих норм Трудового кодекса Российской Федерации: частей первой – третьей статьи 91, устанавливающих понятие «рабочее время», нормальную продолжительность рабочего времени и относящих определение порядка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2 части первой статьи 192, согласно которой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По мнению заявителя, оспариваемые нормы противоречат статье 37 (часть 5) Конституции Российской Федерации, поскольку позволяют работодателю возлагать на работника обязанности, не предусмотренные трудовым договором, и применять дисциплинарное взыскание за проступок, совершенный за пределами рабочего времени.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1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имеются признаки нарушения прав и свобод заявителя в результате применения оспариваемого нормативного акта в конкретном деле с его участием. Конкретным делом является то дело,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 устанавливаются и (или) исследуются фактические обстоятельства. Между тем представленными судебными постановлениями не подтверждается применение судами в деле заявителя положений статьи 91 Трудового кодекса Российской Федерации. Таким образом, данная жалоба в этой части не может быть признана допустимой в силу требований Федерального конституционного закона «О Конституционном Суде Российской Федерации». 3 Заключая трудовой договор, работник обязуется добросовестно выполнять свои трудовые обязанности, соблюдать трудовую дисциплину и правила внутреннего трудового распорядка организации (статьи 21, 56 Трудового кодекса Российской Федерации). Эти требования предъявляются ко всем работникам. Их виновное неисполнение или ненадлежащее исполнение, в частности появление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может повлечь наложение дисциплинарного взыскания (часть первая статьи 192 указанного Кодекса), в том числе в виде увольнения по основанию, предусмотренному подпунктом «б» пункта 6 части первой статьи 81 Трудового кодекса Российской Федерации, что является одним из способов защиты нарушенных прав работодателя. При этом названный Кодекс обязывает работодателя учитывать тяжесть совершенного проступка и обстоятельства его совершения (часть пятая статьи 192), а также закрепляет ряд положений, направленных на обеспечение объективной оценки фактических обстоятельств, послуживших основанием наложения дисциплинарного взыскания, и на предотвращение его необоснованного применения (статья 193). Решение работодателя об увольнении может быть проверено в судебном порядке. При этом, осуществляя судебную проверку и разрешая конкретное дело, суд действует не произвольно, а исходит из общих принципов юридической, а следовательно, и дисциплинарной ответственности (в частности, таких как справедливость, соразмерность, законность) и оценивает всю совокупность обстоятельств конкретного дела, в том числе обоснованность доказательств, подтверждающих состояние алкогольного либо наркотического или иного токсического опьянения, время совершения проступка и т.д. Таким образом, оспариваемая часть первая статьи 192 Трудового кодекса Российской Федерации направлена на обеспечение баланса 4 интересов сторон трудового договора и не может рассматриваться как нарушающая конституционные права работников. Оценка же фактических обстоятельств дела заявителя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Бреславцева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