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758740-О/2024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 Строй» на нарушение его конституционных прав частью 16 статьи 48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«Альфа 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«Альфа Строй» оспаривает конституционность части 16 статьи 48 Градостроительного кодекса Российской Федерации, в соответствии с которой не допускается требовать согласования проектной документации, заключения на проектную документацию и иные документы, не предусмотренные данным Кодексом. Как следует из представленных материалов, апелляционным определением апелляционного суда общей юрисдикции, с которым согласились суды вышестоящих инстанций, отказано в удовлетворении требований заявителя о признании недействующим пункта 1.6 Требований по 2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Краснодарского края (далее – Требования; приложение к постановлению главы администрации (губернатора) Краснодарского края от 23 августа 2016 года № 642), предусматривающего, в частности, что не допускается осуществление хозяйственной и иной деятельности, оказывающей воздействие на объекты животного мира и среду их обитания (за исключением мероприятий по охране, защите и воспроизводству лесов) без планирования и реализации мероприятий по охране объектов животного мира и среды их обитания, согласованных с органом исполнительной власти Краснодарского края, уполномоченным в области охраны и использования животного мира, сохранения и восстановления среды его обитания. Суды пришли к выводу, что оспариваемое положение соответствует законодательству в области охраны окружающей среды, и указали, что используемое в Требованиях понятие мероприятий по охране объектов животного мира и среды их обитания не может быть истолковано как дающее основание для возложения на их участников обязанности согласования проектной документации; согласование мероприятий осуществляется не в целях строительства, реконструкции объекта капитального строительства, ввода такого объекта в эксплуатацию, а также государственной регистрации прав на него, а в целях охраны объектов животного мира и среды их обитания. По мнению заявителя, оспариваемое положение не соответствует статьям 1, 5 (часть 3), 6 (часть 2), 11 (часть 3), 15 (часть 2), 17 (часть 3), 19 (части 1 и 2), 45, 46 (части 1 и 2) и 80 (часть 3) Конституции Российской Федерации в той мере, в какой оно позволяет субъектам Российской Федерации и органам местного самоуправления принимать нормативные правовые акты по вопросам градостроительной деятельности, противоречащие Градостроительному кодексу Российской Федерации, в том числе за пределами их полномочий, закрепленных статьями 7 и 8 данного Кодекса, вводить не предусмотренные федеральным законодательством и вопреки поручению Президента Российской Федерации дополнительные согласования и тем самым вмешиваться в 3 компетенцию технического заказчика, изыскательских и проектных организаций по вопросам выполнения инженерных изысканий, проектных работ, составлению заданий на инженерные изыскания и проектные работы, а также вмешиваться в вопросы, находящиеся в исключительной компетенции организаций, наделенных правом проводить экспертизу результатов инженерных изысканий и проектной документации.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 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