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789840-О/2024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жилищно- строительного кооператива «Звенигород» на нарушение его конституционных прав частью 41 статьи 36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жилищно- строительного кооператива «Звенигород»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Жилищно-строительный кооператив «Звенигород» (далее также – кооператив) оспаривает конституционность части 41 статьи 36 Жилищного кодекса Российской Федерации, предусматривающей, что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требованиям, указанным в части 3 статьи 15 того же Кодекса, допускается без решения общего собрания собственников помещений в многоквартирном доме только в случае, если такое приспособление осуществляется без привлечения денежных средств указанных собственников. 2 Как следует из представленных материалов, кооператив, осуществляющий управление многоквартирным домом, обратился в суд с требованием об установлении запрета на выполнение в этом доме работ по установке подъемной платформы для инвалидов. Решением арбитражного суда первой инстанции, оставленным без изменения судами апелляционной и кассационной инстанций, в удовлетворении иска отказано. Определением судьи Верховного Суда Российской Федерации кооперативу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оспариваемая норма противоречит статье 35 Конституции Российской Федерации, поскольку она позволяет против воли собственников помещений в многоквартирном доме возложить на них бремя содержания нового общего имущества.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жилищно- строительного кооператива «Звенигород»,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