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574519-П/2021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«Гадарт» на нарушение его конституционных прав пунктом 1 части 3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«Гадарт»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«Гадарт» (далее – ООО «Гадарт») оспаривает конституционность пункта 1 части 3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определением арбитражного суда, оставленными без изменения арбитражными судами вышестоящих инстанций, ООО «Гадарт» было отказано в пересмотре вступившего в законную силу судебного акта в связи с новым обстоятельством, в качестве которого заявитель указывал признание Верховным Судом Российской Федерации недействующими с момента 2 вступления в законную силу принятого им решения отдельных положений нормативного правового акта, примененных арбитражным судом при вынесении акта, заявленного к пересмотру. Определением судьи Верховного Суда Российской Федерации ООО «Гадарт»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оспариваемое законоположение противоречит Конституции Российской Федерации, ее статьям 17 (части 1 и 2), 18 и 46 (часть 1), поскольку позволяет суду не пересматривать по новым обстоятельствам вступивший в законную силу судебный акт, в основу которого был положен правовой акт, в дальнейшем признанный судом недействующим.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Постановлением Конституционного Суда Российской Федерации от 6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«Гадарт»,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