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789983-О/2024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Куприкова Сергея Петровича на нарушение его конституционных прав частью первой статьи 187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С.П.Куприкова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С.П.Куприков, осужденный приговором суда (с учетом изменений, внесенных апелляционным определением) за совершение преступления, предусмотренного частью первой статьи 187 «Неправомерный оборот средств платежей» УК Российской Федерации, оспаривает конституционность этой нормы. По мнению заявителя, оспариваемая норма не соответствует статьям 8, 19 (часть 1), 34 (часть 1), 35 (части 1–3), 54 (часть 2) и 55 Конституции Российской Федерации, поскольку она по смыслу, придаваемому ей правоприменительной практикой: 2 допускает возможность привлекать к уголовной ответственности руководителя юридического лица – клиента банка (владельца счета), обладающего правомочиями собственника и правом предъявления банку распоряжения о переводе денежных средств этого клиента, за использование этих правомочий при осуществлении расчетов между юридическими лицами в безналичной форме; позволяет оценивать как тяжкое преступление деяние в форме изготовления клиентом банка неофициального расчетного документа – платежного поручения, не предоставляющего прав и не освобождающего от обязанностей, удостоверяющего право на предъявление банку распоряжения о переводе денежных средств и содержавшего действительное волеизъявление клиента банка, признавая такое распоряжение поддельным по признакам наличия заведомо ложных сведений о целях использования клиентом банка своих денежных средств (т.е. по признакам интеллектуального подлога), не указанных в оспариваемой норме, и при отсутствии признаков материальной (физической) подделки такого документа; создает такую неопределенность признака состава преступления (о цели использования поддельного распоряжения о переводе денежных средств), которая приводит к произвольному и расширительному толкованию нормы, к невозможности для лица предвидеть правовые последствия своего деяния, в том числе в виде привлечения к уголовной ответственности руководителя организации за использование надлежаще оформленного и удостоверенного расчетного документа, при отсутствии в деянии преступных (криминальных) признаков. Также заявитель просит проверить правильность применения части первой статьи 187 УК Российской Федерации в его конкретном деле, а также действия и решения судов.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Куприкова Сергея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