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Кравцова Владимира Ивановича на нарушение его конституционных прав частью третьей статьи 38928 и частью третьей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В.И.Кравцова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судьи Третьего кассационного суда общей юрисдикции от 25 декабря 2019 года и судьи Верховного Суда Российской Федерации от 25 мая 2020 года, с последним из которых, в свою очередь, согласился заместитель Председателя Верховного Суда Российской Федерации (письмо от 20 февраля 2021 года), отказано в передаче для рассмотрения в судебном заседании суда кассационной инстанции жалоб гражданина В.И.Кравцова о пересмотре вынесенных в его отношении приговора и апелляционного определения. 2 В.И.Кравцов просит признать не соответствующими статьям 19 (части 1 и 2), 21 (часть 1), 45 (часть 1), 46 (часть 1), 56 (часть 3) и 123 (часть 3) Конституции Российской Федерации часть третью статьи 38928 «Апелляционные приговор, определение и постановление» и часть третью статьи 40114 «Решение суда кассационной инстанции» УПК Российской Федерации. По мнению заявителя, оспариваемые законоположения позволяют судам соответствующих инстанций по результатам рассмотрения апелляционных и кассационных жалоб выносить решения без учета всех изложенных стороной защиты доводов и без приведения мотивов, по которым эти доводы проигнорированы либо отвергнуты, давая неадекватные ответы.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38928 УПК Российской Федерации закрепляют требования, предъявляемые к содержанию апелляционных определения, постановления, в том числе об указании краткого изложения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и мотивов принятого решения (пункты 6 и 7 части третьей). При этом в апелляционных приговоре, определении, постановлении указываются основания, по которым приговор признается законным, обоснованным и справедливым, иное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Данные нормы действуют во взаимосвязи с частью четвертой статьи 7 УПК Российской Федерации,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Кравцова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