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797662-О/2024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Игнатенко Елены Федоровны на нарушение ее конституционных прав пунктами 1 и 2 статьи 167 и пунктом 1 статьи 302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Е.Ф.Игнатенко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Е.Ф.Игнатенко оспаривает конституционность пунктов 1 и 2 статьи 167 «Общие положения о последствиях недействительности сделки» и пункта 1 статьи 302 «Истребование имущества от добросовестного приобретателя» ГК Российской Федерации. Как следует из представленных материалов, определением суда апелляционной инстанции заочное решение суда общей юрисдикции отменено в связи с рассмотрением дела без привлечения Е.Ф.Игнатенко к участию в качестве соответчика; удовлетворены исковые требования гражданки А. (наследник) к гражданину В. о признании недействительным 2 договора купли-продажи нежилого помещения, заключенного между В. (покупатель) и представителем по доверенности, действовавшим от имени наследодателя, умершего на момент заключения договора, и о применении последствий недействительности сделки путем признания недействительной (как производной от предыдущей ничтожной) сделкой договора о переходе права собственности на нежилое помещение от В. к Е.Ф.Игнатенко; в удовлетворении встречного искового требования Е.Ф.Игнатенко о признании ее добросовестным приобретателем нежилого помещения отказано. В передаче кассационной жалобы на определение суда апелляционной инстанции и определение суда кассационной инстанции,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также отказано. По мнению заявительницы, оспариваемые положения противоречат Конституции Российской Федерации, включая ее статьи 19 (часть 1), 35 (части 1 и 2) и 40 (часть 1), поскольку они по смыслу, придаваемому им правоприменительной практикой, допускают истребование по иску наследников недвижимого имущества от добросовестного лица, которое возмездно приобрело данное имущество у третьего лица, полагаясь на данные реестра единой информационной системы нотариата, и зарегистрировало возникшее у него право собственности, а также допускают признание сделки недействительной, как совершенной по доверенности, прекратившей действие вследствие смерти доверителя, когда наследники не предприняли своевременных мер по надлежащему оформлению права собственности на наследственное имущество.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Пункты 1 и 2 статьи 167 ГК Российской Федерации во взаимосвязи с иными нормами гражданского законодательства развивают положение статьи 15 (часть 2) Конституции Российской Федерации об обязанности граждан и 3 их объединений соблюдать Конституцию Российской Федерации и служат целям защиты прав и законных интересов участников гражданского оборота (Определение Конституционного Суда Российской Федерации от 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Игнатенко Елены Федоровны,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