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«КрасИнженерПроект» на нарушение его конституционных прав взаимосвязанными положениями статей 307, 309 Гражданского кодекса Российской Федерации, части 9 статьи 4, частей 1, 2, 8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пункта 6 статьи 13, статей 15, 22 и 23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«КрасИнженерПроект»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«КрасИнженерПроект» (далее также – ООО «КрасИнженерПроект», общество) оспаривает конституционность взаимосвязанных положений статей 307 «Понятие обязательства», 309 «Общие положения» ГК Российской Федерации, части 9 статьи 4 «Договор участия в долевом строительстве», частей 1, 2, 8 статьи 7 2 «Гарантии качества, предусмотренные договором»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пункта 6 статьи 13 «Ответственность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потребителей», статей 15 «Компенсация морального вреда», 22 «Сроки удовлетворения отдельных требований потребителя» и 23 «Ответственность продавца (изготовителя, уполномоченной организации или уполномоченного индивидуального предпринимателя, импортера) за просрочку выполнения требований потребителя» Закона Российской Федерации от 7 февраля 1992 года № 2300-I «О защите прав потребителей». Решением суда общей юрисдикции, оставленным без изменения судами апелляционной и кассационной инстанций, частично удовлетворен иск к ООО «КрасИнженерПроект» (застройщику) о взыскании неустойки за просрочку исполнения требования потребителя об устранении строительных недостатков, выявленных в процессе эксплуатации жилого помещения, а также компенсации морального вреда и штрафа. При этом был отклонен довод общества о необходимости квалификации поведения истца в качестве недобросовестного, основанный на том, что истец имел возможность уточнить исковые требования в ранее рассмотренном гражданском деле о взыскании неустойки за другой период просрочки. Определением судьи Верховного Суда Российской Федерации отказано в передаче кассационной жалобы ООО «КрасИнженерПроект» для рассмотрения в судебном заседании суда кассационной инстанции. По мнению заявителя, оспариваемые положения не соответствуют статьям 15 (части 1 и 2), 17 (части 1 и 3), 19 (часть 1), 35 (части 1–3), 45 и 46 (части 1 и 2) Конституции Российской Федерации в той мере, в какой по смыслу, придаваемому им правоприменительной практикой, они допускают произвольное разделение кредитором периода просрочки, за который 3 подлежит взысканию неустойка, на несколько частей и предъявление им отдельных исков о взыскании неустойки за каждую часть периода просрочки, несмотря на возможность разрешения вопроса о взыскании неустойки за весь период просрочки в одном судебном процессе.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кодекса Российской Федерации,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Закона Российской Федерации «О защите прав потребителей», в том числе закрепляющие понятие обязательства и общие положения об исполнении обязательств, а также предусматривающие материально-правовые гарантии защиты прав потребителей, включая граждан, участвующих в долевом строительстве, сами по себе не регулируют вопроса, поставленного в жалобе ООО «КрасИнженерПроект», а потому не могут рассматриваться как нарушающие его конституционные права в обозначенном им аспекте. По существу, общество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«КрасИнженерПроект»,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