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584891-П/2022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частью четвертой статьи 7, частью третьей статьи 125, частью второй статьи 145 и частью четвертой статьи 148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удовлетворении поданной в порядке статьи 125 УПК Российской Федерации жалобы гражданина В.В.Усманова о признании незаконным и необоснованным бездействия следователя, выразившегося в неуведомлении заявителя о принятом процессуальном решении – постановлении об отказе в возбуждении уголовного дела, – отказано постановлением судьи районного суда от 16 января 2020 года, с которым, в свою очередь, согласились вышестоящие инстанции, включая Верховный Суд Российской Федерации (постановление судьи от 3 июня 2021 года об отказе в передаче кассационной жалобы для рассмотрения в судебном заседании суда кассационной инстанции и письмо заместителя Председателя от 8 октября 2021 года). 2 В данной связи В.В.Усманов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