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578947-П/2021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Степановой Галины Николаевны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Г.Н.Степановой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оставлена без удовлетворения поданная в порядке статьи 125 УПК Российской Федерации жалоба гражданки Г.Н.Степановой на постановление об отказе в возбуждении уголовного дела. С указанным решением согласились суды апелляционной и кассационной инстанций. В этой связи заявительница просит проверить на соответствие статье 46 (части 1 и 2) Конституции Российской Федерации статью 125 «Судебный порядок рассмотрения жалоб» УПК Российской Федерации и устранить 2 существующий, по ее мнению, законодательный пробел в урегулировании института обжалования. Г.Н.Степанова утверждает, что отказ в возбуждении уголовного дела, ею оспариваемый, нарушает ее конституционные права и свободы, затрудняет доступ к правосудию, а ошибки, допущенные судьями при рассмотрении ее жалоб, обусловлены их отношением к институту обжалования как второстепенному механизму защиты прав и свобод граждан, что, как считает заявительница, создает существенную неопределенность в конституционности оспариваемых ею положений.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Степановой Галины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