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Алексиковой Светланы Петровны на нарушение ее конституционных прав частью первой статьи 61 Гражданского процессуального кодекса Российской Федерации и частью 1 статьи 1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С.П.Алексиковой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С.П.Алексикова оспаривает конституционность части первой статьи 61 «Разумный срок судопроизводства и разумный срок исполнения судебного постановления» ГПК Российской Федерации и части 1 статьи 1 «Право на компенсацию за нарушение права на судопроизводство в разумный срок или права на исполнение судебного акта в разумный срок»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2 Решением суда общей юрисдикции, оставленным без изменения судами апелляционной и кассационной инстанций, отказано в удовлетворении административного иска С.П.Алексиковой о присуждении компенсации за нарушение права на судопроизводство по гражданскому делу в разумный срок. Суды исходили из того, что общая продолжительность рассмотрения дела не превысила разумного срока судопроизводства с учетом сложности гражданского дела, вызванной, в частности, необходимостью привлечения к участию в деле третьих лиц и истребования значительного числа доказательств, а также того, что несвоевременное направление заявительнице копий постановлений судов и отложение предварительного судебного заседания в связи с опозданием представителя ответчика не повлекли существенного увеличения срока рассмотрения дела. Определением судьи Верховного Суда Российской Федерации отказано в передаче кассационной жалобы С.П.Алексиковой для рассмотрения в судебном заседании суда кассационной инстанции. По мнению заявительницы, оспариваемые нормы противоречат статьям 2, 17, 18, 21 (часть 1), 45 (часть 1), 46, 47 (часть 1), 53 и 123 (часть 3) Конституции Российской Федерации в той мере, в какой они не определяют точного срока рассмотрения гражданского дела, превышение которого означало бы нарушение права на судопроизводство в разумный срок, и вследствие этого позволяют судам произвольно оценивать наличие оснований для присуждения соответствующей компенсации.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подчеркнул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Алексиковой Светланы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