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726998-О/2023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Заславского Алексея Аркадьевича на нарушение его конституционных прав частью 1 статьи 158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А.А.Заславского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А.А.Заславский оспаривает конституционность части 1 статьи 158 «Расходы собственников помещений в многоквартирном доме» Жилищного кодекса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исковые требования А.А.Заславского – собственника гаражного бокса, расположенного в подземном паркинге многоквартирного дома, – о признании недействительным решения общего собрания по вопросу об утверждении сметы доходов и расходов товарищества собственников жилья оставлены без удовлетворения. В передаче кассационной жалобы на эти 2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отказано. По мнению заявителя, часть 1 статьи 158 Жилищного кодекса Российской Федерации противоречит статьям 19 и 35 (часть 1) Конституции Российской Федерации, поскольку она по смыслу, придаваемому ей правоприменительной практикой, позволяет обязать собственника помещения в многоквартирном доме участвовать в расходах на содержание общего имущества соразмерно своей доле в праве общей собственности на это имущество без учета различий технических характеристик этих помещений.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Заславского Алексея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