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568518-П/2021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октября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Гусейнова Эльдара Афраиловича на нарушение его конституционных прав статьей 72 Уголовного кодекса Российской Федерации, статьями 255 и 256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Э.А.Гусейнова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районного суда, принятым в порядке статей 255 и 256 УПК Российской Федерации, гражданину Э.А.Гусейнову отказано в удовлетворении ходатайства об избрании ему меры пресечения в виде заключения под стражу. Суд исходил из того, что, поскольку Э.А.Гусейнов уже содержится под стражей по другому уголовному делу, основания полагать, что он скроется от дознания, предварительного следствия или суда, может продолжать заниматься преступной деятельностью, угрожать свидетелю, иным участникам уголовного судопроизводства, уничтожить доказательства либо иным путем воспрепятствовать производству по уголовному делу, отсутствуют. Избрание же меры пресечения по иным 2 основаниям, в том числе для двойного зачета одних и тех же дней в сроки наказания, которые предположительно могут быть назначены по двум приговорам, недопустимо. С данным решением согласились вышестоящие суды. В этой связи заявитель оспаривает соответствие статьи 72 «Исчисление сроков наказаний и зачет наказания» УК Российской Федерации, статей 255 «Решение вопроса о мере пресечения» и 256 «Порядок вынесения определения, постановления» УПК Российской Федерации статьям 22, 46 (часть 1), 49 (часть 1) и 55 (часть 3) Конституции Российской Федерации. По мнению заявителя, данные нормы в силу своей неопределенности предполагают, что срок содержания под стражей по другому уголовному делу не засчитывается в срок лишения свободы по делу, в рамках производства по которому суд не избирал эту меру пресечения, что приводит к чрезмерному ограничению его права на свободу и личную неприкосновенность.</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Гусейнова Эльдара Афраиловича,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