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716346-П/2023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работников «Екатеринбурггорпроект» на нарушение его конституционных прав статьей 200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акционерного общества работников «Екатеринбурггорпроект»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работников «Екатеринбурггорпроект» (далее – общество) оспаривает конституционность статьи 200 ГК Российской Федерации, в силу которой,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по обязательствам с определенным сроком исполнения течение срока исковой давности начинается по окончании срока исполнения; по обязательствам, срок исполнения которых не определен или определен моментом востребования, срок исковой давности начинает течь со 2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 по регрессным обязательствам течение срока исковой давности начинается со дня исполнения основного обязательства. Как следует из представленных материалов, решением арбитражного суда первой инстанции, оставленным без изменения постановлением суда апелляционной инстанции, обществу отказано в иске о взыскании страхового возмещения. Определением судьи Верховного Суда Российской Федерации, с которым согласился заместитель Председателя этого суда, обществу отказано и в передаче кассационной жалобы на эти судебные постановления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По мнению общества, статья 200 ГК Российской Федерации не соответствует Конституции Российской Федерации, ее статьям 8, 34 (часть 1) и 46, поскольку по смыслу, придаваемому ей правоприменительной практикой, позволяет судам при одних и тех же фактических обстоятельствах, в деле с участием одних и тех же лиц по-разному определять начало течения срока исковой давности: с момента совершения проектной ошибки; с момента установления судом лиц, виновных в проектной ошибке; с момента наступления гражданской ответственности общества перед выгодоприобретателем вследствие причинения последнему вреда в результате осуществления обществом проектирования. Тем самым, как утверждается в жалобе, общество лишается права на судебную защиту своих интересов посредством института исковой давности.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работников «Екатеринбурггорпроект»,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