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533869-П/2021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областного суда от 10 февраля 2021 года гражданину Д.В.Носкову возвращена без рассмотрения его апелляционная жалоба на принятое в ходе производства в суде первой инстанции решение об отказе в удовлетворении его ходатайства о немедленном освобождении из-под стражи. При этом подсудимому разъяснено, что данное судебное решение не подлежит самостоятельному апелляционному обжалованию и может быть проверено только наряду с итоговым решением по уголовному делу. В этой связи Д.В.Носков просит признать не соответствующей статьям 18, 19, 21, 33, 45 и 46 Конституции Российской Федерации статью 3892 2 «Судебные решения, подлежащие апелляционному обжалованию» УПК Российской Федерации, поскольку данная норма препятствует самостоятельному апелляционному обжалованию решения суда об отказе в удовлетворении ходатайства стороны защиты об изменении меры пресечения в виде заключения под стражу на иную, не связанную с изоляцией от общества, до принятия судом итогового решения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