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564123-П/2021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Бутова Игоря Сергеевича на нарушение его конституционных прав статьями 15, 16, 1069 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И.С.Бутова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И.С.Бутов оспаривает конституционность статей 15 «Возмещение убытков», 16 «Возмещение убытков, причиненных государственными органами и органами местного самоуправления», 1069 «Ответственность за вред, причиненный государственными органами, органами местного самоуправления, а также их должностными лицами» и 1070 «Ответственность за вред, причиненный незаконными действиями органов дознания, предварительного следствия, прокуратуры и суда» ГК Российской Федерации. Как следует из представленных материалов, постановлением судьи областного суда отменены постановление мирового судьи о привлечении 2 И.С.Бутова к административной ответственности и оставившее его без изменения решение судьи районного суда, производство по делу об административном правонарушении в отношении заявителя прекращено на основании пункта 4 части 2 статьи 30.17 КоАП Российской Федерации (ввиду недоказанности обстоятельств, на основании которых были вынесены соответствующие постановление, решение по результатам рассмотрения жалобы). Впоследствии И.С.Бутов обратился в суд с исковым заявлением о взыскании с Министерства финансов Российской Федерации в лице территориального управления Федерального казначейства за счет казны Российской Федерации денежных сумм, потраченных на получение квалифицированной юридической помощи, оплату штрафной стоянки, а также компенсации морального вреда, причиненного незаконными действиями сотрудников органов государственной власти. Решением суда общей юрисдикции, оставленным без изменения судами апелляционной и кассационной инстанций, в удовлетворении данного искового заявления отказано с указанием, в частности, на недоказанность причинно- следственной связи между действиями сотрудника органа государственной власти, составившего в отношении заявителя протокол о допущенном административном правонарушении, и причиненным последнему вредом. Определением судьи Верховного Суд а Российской Федерации, с которым не нашел оснований не согласиться заместитель Председателя этого суда,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Федерации. По мнению заявителя, оспариваемые законоположения нарушают его права, гарантированные статьями 2, 17, 19, 45, 46 и 53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Бутова Игоря Сергеевича,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