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746750-О/2024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Романовой Валентины Григорьевны на нарушение ее конституционных прав пунктом 1 статьи 170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В.Г.Романовой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В.Г.Романова оспаривает конституционность пункта 1 статьи 170 ГК Российской Федерации, устанавливающего, что мнимая сделка, т.е. сделка, совершенная лишь для вида, без намерения создать соответствующие ей правовые последствия, ничтожна. Как следует из представленных материалов, определением суда апелляционной инстанции, отменено решение суда общей юрисдикции, вынесено новое решение, В.Г.Романовой отказано в удовлетворении исковых требований о взыскании денежных средств по договору займа, процентов. Суд апелляционной инстанции указал, что написанная ответчиком расписка о получении взаймы денежных средств от заявительницы на самом деле не 2 свидетельствует о том, что денежные средства реально были получены ответчиком. Определением судьи Верховного Суда Российской Федерации, с которым согласился заместитель Председателя этого суда, заявительнице в передаче кассационной жалобы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пункт 1 статьи 170 ГК Российской Федерации противоречит Конституции Российской Федерации, ее статьям 19 (часть 1), 35 (части 2 и 3), 46 (часть 1) и 55 (часть 3), поскольку по смыслу, придаваемому ему правоприменительной практикой, допускает признание судом договора займа мнимым по собственной инициативе в отсутствие заявленных сторонами спора соответствующих требований, без установления цели заключения мнимого договора, при наличии фактических действий займодавца по принуждению другой стороны к его исполнению, а также по созданию правовых последствий в виде предъявления заемщику требования о возврате сумм займа. Кроме того, данная норма позволяет суду рассматривать понятия «безденежность» и «мнимость» договора займа как синонимичные.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1 статьи 170 ГК Российской Федерации мнимая сделка ничтожна. Согласно пункту 1 статьи 166 данного Кодекса ничтожная сделка недействительна независимо от признания ее таковой судом. Пункт 1 статьи 170 ГК Российской Федерации, направленный на защиту от недобросовестности участников гражданского оборота (определения Конституционного Суда Российской Федерации от 28 сентября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Романовой Валентины Григорьевны,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